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602D" w14:textId="77777777" w:rsidR="00443230" w:rsidRDefault="00000000">
      <w:pPr>
        <w:pStyle w:val="Title"/>
      </w:pPr>
      <w:r>
        <w:t>Design Ethos</w:t>
      </w:r>
    </w:p>
    <w:p w14:paraId="16FF6E60" w14:textId="77777777" w:rsidR="00443230" w:rsidRDefault="00000000">
      <w:pPr>
        <w:spacing w:after="40"/>
      </w:pPr>
      <w:r>
        <w:rPr>
          <w:color w:val="555555"/>
          <w:sz w:val="24"/>
          <w:szCs w:val="24"/>
        </w:rPr>
        <w:t>Programming 1  ·  the principles behind the whole package</w:t>
      </w:r>
    </w:p>
    <w:p w14:paraId="603A0C0D" w14:textId="77777777" w:rsidR="00443230" w:rsidRDefault="00000000">
      <w:pPr>
        <w:spacing w:after="160"/>
      </w:pPr>
      <w:r>
        <w:rPr>
          <w:color w:val="555555"/>
          <w:sz w:val="19"/>
          <w:szCs w:val="19"/>
        </w:rPr>
        <w:t>One Day Academy  ·  Dr. Robert Jones</w:t>
      </w:r>
    </w:p>
    <w:p w14:paraId="2DED2AE3" w14:textId="77777777" w:rsidR="00443230" w:rsidRDefault="00000000">
      <w:pPr>
        <w:spacing w:after="130" w:line="280" w:lineRule="auto"/>
      </w:pPr>
      <w:r>
        <w:t>This document explains why the course materials look and behave the way they do. It is the reasoning a future editor should keep in mind, so that anything added later fits the rest. The short version: teach one clear way of thinking, reinforce it relentlessly, and keep every surface plain, consistent, and easy to reuse.</w:t>
      </w:r>
    </w:p>
    <w:p w14:paraId="7E9309F9" w14:textId="77777777" w:rsidR="00443230" w:rsidRDefault="00000000">
      <w:pPr>
        <w:pStyle w:val="Heading1"/>
      </w:pPr>
      <w:r>
        <w:t>The teaching stance</w:t>
      </w:r>
    </w:p>
    <w:p w14:paraId="69F2888B" w14:textId="77777777" w:rsidR="00443230" w:rsidRDefault="00000000">
      <w:pPr>
        <w:spacing w:after="130" w:line="280" w:lineRule="auto"/>
      </w:pPr>
      <w:r>
        <w:t>This is a first course for teenagers with no prerequisites, meeting once a week. That shapes everything. A once-a-week class cannot rely on momentum between meetings, so each deck is self-contained and each week ends with something built. Beginners do not need cleverness; they need a small number of ideas, repeated until they are reflexes.</w:t>
      </w:r>
    </w:p>
    <w:p w14:paraId="186D3CB3" w14:textId="77777777" w:rsidR="00443230" w:rsidRDefault="00000000">
      <w:pPr>
        <w:spacing w:after="130" w:line="280" w:lineRule="auto"/>
      </w:pPr>
      <w:r>
        <w:t>The course is build-first. Students write real files, open them in a real browser, and commit them with real Git from Week 1. The payoff is concrete: by spring they have a working game and a portfolio, not a folder of exercises.</w:t>
      </w:r>
    </w:p>
    <w:p w14:paraId="31BE70B3" w14:textId="77777777" w:rsidR="00443230" w:rsidRDefault="00000000">
      <w:pPr>
        <w:pBdr>
          <w:left w:val="single" w:sz="18" w:space="10" w:color="1F5C99"/>
        </w:pBdr>
        <w:spacing w:before="60" w:after="140"/>
        <w:ind w:left="360"/>
      </w:pPr>
      <w:r>
        <w:rPr>
          <w:i/>
          <w:iCs/>
          <w:color w:val="2B3A4A"/>
        </w:rPr>
        <w:t>Grade the build, not the artistry. A plain, well-structured page earns full marks; a flashy, broken one does not.</w:t>
      </w:r>
    </w:p>
    <w:p w14:paraId="71F65C6A" w14:textId="77777777" w:rsidR="00443230" w:rsidRDefault="00000000">
      <w:pPr>
        <w:pStyle w:val="Heading1"/>
      </w:pPr>
      <w:r>
        <w:t>One architecture, taught everywhere</w:t>
      </w:r>
    </w:p>
    <w:p w14:paraId="13444319" w14:textId="77777777" w:rsidR="00443230" w:rsidRDefault="00000000">
      <w:pPr>
        <w:spacing w:after="130" w:line="280" w:lineRule="auto"/>
      </w:pPr>
      <w:r>
        <w:t xml:space="preserve">The spine of the year is a single mental model, introduced with the Notes app and reused for the Battleship capstone: keep the data in one </w:t>
      </w:r>
      <w:r>
        <w:rPr>
          <w:b/>
          <w:bCs/>
        </w:rPr>
        <w:t>state</w:t>
      </w:r>
      <w:r>
        <w:t xml:space="preserve"> object, draw the screen with one </w:t>
      </w:r>
      <w:r>
        <w:rPr>
          <w:b/>
          <w:bCs/>
        </w:rPr>
        <w:t>render</w:t>
      </w:r>
      <w:r>
        <w:t xml:space="preserve"> function, and let </w:t>
      </w:r>
      <w:r>
        <w:rPr>
          <w:b/>
          <w:bCs/>
        </w:rPr>
        <w:t>events</w:t>
      </w:r>
      <w:r>
        <w:t xml:space="preserve"> change the state. The same sentence appears on the Notes slide, the capstone slides, and the quizzes:</w:t>
      </w:r>
    </w:p>
    <w:p w14:paraId="3CCEE1D6" w14:textId="77777777" w:rsidR="00443230" w:rsidRDefault="00000000">
      <w:pPr>
        <w:pBdr>
          <w:left w:val="single" w:sz="18" w:space="10" w:color="1F5C99"/>
        </w:pBdr>
        <w:spacing w:before="60" w:after="140"/>
        <w:ind w:left="360"/>
      </w:pPr>
      <w:r>
        <w:rPr>
          <w:i/>
          <w:iCs/>
          <w:color w:val="2B3A4A"/>
        </w:rPr>
        <w:t>Change the state, then render. Never poke the page directly.</w:t>
      </w:r>
    </w:p>
    <w:p w14:paraId="67BA9AB8" w14:textId="77777777" w:rsidR="00443230" w:rsidRDefault="00000000">
      <w:pPr>
        <w:spacing w:after="130" w:line="280" w:lineRule="auto"/>
      </w:pPr>
      <w:r>
        <w:t>Holding one architecture across multiple projects is deliberate. A beginner who sees the same shape three times in three contexts internalizes it. A beginner who sees three different clever patterns learns none of them.</w:t>
      </w:r>
    </w:p>
    <w:p w14:paraId="7CCE65B9" w14:textId="77777777" w:rsidR="00443230" w:rsidRDefault="00000000">
      <w:pPr>
        <w:pStyle w:val="Heading1"/>
      </w:pPr>
      <w:r>
        <w:t>Spiral reinforcement</w:t>
      </w:r>
    </w:p>
    <w:p w14:paraId="15216518" w14:textId="77777777" w:rsidR="00443230" w:rsidRDefault="00000000">
      <w:pPr>
        <w:spacing w:after="130" w:line="280" w:lineRule="auto"/>
      </w:pPr>
      <w:r>
        <w:t>Ideas are planted early and revisited. The separation of concerns shows up first as HTML versus CSS (structure versus style), then again as logic versus rendering in JavaScript. The same small traps are named every time they matter, so they become familiar rather than mysterious:</w:t>
      </w:r>
    </w:p>
    <w:p w14:paraId="3D2FF900" w14:textId="77777777" w:rsidR="00443230" w:rsidRDefault="00000000">
      <w:pPr>
        <w:pStyle w:val="ListParagraph"/>
        <w:numPr>
          <w:ilvl w:val="0"/>
          <w:numId w:val="2"/>
        </w:numPr>
        <w:spacing w:after="70"/>
      </w:pPr>
      <w:r>
        <w:t xml:space="preserve">Count from zero: the first item is index 0, the last is </w:t>
      </w:r>
      <w:r>
        <w:rPr>
          <w:rFonts w:ascii="Consolas" w:eastAsia="Consolas" w:hAnsi="Consolas" w:cs="Consolas"/>
          <w:color w:val="B5179E"/>
          <w:sz w:val="20"/>
          <w:szCs w:val="20"/>
        </w:rPr>
        <w:t>length - 1</w:t>
      </w:r>
      <w:r>
        <w:t>.</w:t>
      </w:r>
    </w:p>
    <w:p w14:paraId="74704013" w14:textId="77777777" w:rsidR="00443230" w:rsidRDefault="00000000">
      <w:pPr>
        <w:pStyle w:val="ListParagraph"/>
        <w:numPr>
          <w:ilvl w:val="0"/>
          <w:numId w:val="2"/>
        </w:numPr>
        <w:spacing w:after="70"/>
      </w:pPr>
      <w:r>
        <w:t xml:space="preserve">Off-by-one: check </w:t>
      </w:r>
      <w:r>
        <w:rPr>
          <w:rFonts w:ascii="Consolas" w:eastAsia="Consolas" w:hAnsi="Consolas" w:cs="Consolas"/>
          <w:color w:val="B5179E"/>
          <w:sz w:val="20"/>
          <w:szCs w:val="20"/>
        </w:rPr>
        <w:t>&lt;</w:t>
      </w:r>
      <w:r>
        <w:t xml:space="preserve"> versus </w:t>
      </w:r>
      <w:r>
        <w:rPr>
          <w:rFonts w:ascii="Consolas" w:eastAsia="Consolas" w:hAnsi="Consolas" w:cs="Consolas"/>
          <w:color w:val="B5179E"/>
          <w:sz w:val="20"/>
          <w:szCs w:val="20"/>
        </w:rPr>
        <w:t>&lt;=</w:t>
      </w:r>
      <w:r>
        <w:t xml:space="preserve"> when a loop runs one too far or one too short.</w:t>
      </w:r>
    </w:p>
    <w:p w14:paraId="11571942" w14:textId="77777777" w:rsidR="00443230" w:rsidRDefault="00000000">
      <w:pPr>
        <w:pStyle w:val="ListParagraph"/>
        <w:numPr>
          <w:ilvl w:val="0"/>
          <w:numId w:val="2"/>
        </w:numPr>
        <w:spacing w:after="70"/>
      </w:pPr>
      <w:r>
        <w:t>Mismatched ids: when a script does nothing, the HTML id and the JavaScript id usually disagree.</w:t>
      </w:r>
    </w:p>
    <w:p w14:paraId="5570B24C" w14:textId="77777777" w:rsidR="00443230" w:rsidRDefault="00000000">
      <w:pPr>
        <w:pStyle w:val="ListParagraph"/>
        <w:numPr>
          <w:ilvl w:val="0"/>
          <w:numId w:val="2"/>
        </w:numPr>
        <w:spacing w:after="70"/>
      </w:pPr>
      <w:r>
        <w:lastRenderedPageBreak/>
        <w:t>Read the error: the message and the line number are clues, not verdicts.</w:t>
      </w:r>
    </w:p>
    <w:p w14:paraId="5F74E5B9" w14:textId="77777777" w:rsidR="00443230" w:rsidRDefault="00000000">
      <w:pPr>
        <w:spacing w:after="130" w:line="280" w:lineRule="auto"/>
      </w:pPr>
      <w:r>
        <w:t>Each chapter also closes with a historical figure (Shannon, Bush, Berners-Lee, Hamilton). They are not decoration. They put a human face on each unit and quietly model that this field was built by curious people solving real problems.</w:t>
      </w:r>
    </w:p>
    <w:p w14:paraId="229DDB6D" w14:textId="77777777" w:rsidR="00443230" w:rsidRDefault="00000000">
      <w:pPr>
        <w:pStyle w:val="Heading1"/>
      </w:pPr>
      <w:r>
        <w:t>Plain over flashy</w:t>
      </w:r>
    </w:p>
    <w:p w14:paraId="1CF7A9AF" w14:textId="77777777" w:rsidR="00443230" w:rsidRDefault="00000000">
      <w:pPr>
        <w:spacing w:after="130" w:line="280" w:lineRule="auto"/>
      </w:pPr>
      <w:r>
        <w:t>The visual design is intentionally restrained, for two reasons. First, the materials are released under Creative Commons for other homeschool teachers, so they must read well on any projector and print cleanly in black and white. Second, a calm slide keeps attention on the code, which is the point.</w:t>
      </w:r>
    </w:p>
    <w:p w14:paraId="6435642E" w14:textId="77777777" w:rsidR="00443230" w:rsidRDefault="00000000">
      <w:pPr>
        <w:pStyle w:val="Heading2"/>
      </w:pPr>
      <w:r>
        <w:t>The slide system</w:t>
      </w:r>
    </w:p>
    <w:p w14:paraId="6F512F18" w14:textId="77777777" w:rsidR="00443230" w:rsidRDefault="00000000">
      <w:pPr>
        <w:pStyle w:val="ListParagraph"/>
        <w:numPr>
          <w:ilvl w:val="0"/>
          <w:numId w:val="2"/>
        </w:numPr>
        <w:spacing w:after="70"/>
      </w:pPr>
      <w:r>
        <w:rPr>
          <w:b/>
          <w:bCs/>
        </w:rPr>
        <w:t>Neutral blue on white.</w:t>
      </w:r>
      <w:r>
        <w:t xml:space="preserve"> A dark navy for titles, section dividers, and closes; light content slides in between. This sandwich gives rhythm without noise.</w:t>
      </w:r>
    </w:p>
    <w:p w14:paraId="1888ABA0" w14:textId="77777777" w:rsidR="00443230" w:rsidRDefault="00000000">
      <w:pPr>
        <w:pStyle w:val="ListParagraph"/>
        <w:numPr>
          <w:ilvl w:val="0"/>
          <w:numId w:val="2"/>
        </w:numPr>
        <w:spacing w:after="70"/>
      </w:pPr>
      <w:r>
        <w:rPr>
          <w:b/>
          <w:bCs/>
        </w:rPr>
        <w:t>Two typefaces only:</w:t>
      </w:r>
      <w:r>
        <w:t xml:space="preserve"> Calibri for words, Consolas for code. Both are universal, so a deck looks the same on every machine with no font installs.</w:t>
      </w:r>
    </w:p>
    <w:p w14:paraId="4E2CCEFF" w14:textId="77777777" w:rsidR="00443230" w:rsidRDefault="00000000">
      <w:pPr>
        <w:pStyle w:val="ListParagraph"/>
        <w:numPr>
          <w:ilvl w:val="0"/>
          <w:numId w:val="2"/>
        </w:numPr>
        <w:spacing w:after="70"/>
      </w:pPr>
      <w:r>
        <w:rPr>
          <w:b/>
          <w:bCs/>
        </w:rPr>
        <w:t>Monochromatic accents.</w:t>
      </w:r>
      <w:r>
        <w:t xml:space="preserve"> Card colors cycle through shades of blue and slate, never a rainbow, so nothing competes with the content.</w:t>
      </w:r>
    </w:p>
    <w:p w14:paraId="280DFD7B" w14:textId="77777777" w:rsidR="00443230" w:rsidRDefault="00000000">
      <w:pPr>
        <w:pStyle w:val="ListParagraph"/>
        <w:numPr>
          <w:ilvl w:val="0"/>
          <w:numId w:val="2"/>
        </w:numPr>
        <w:spacing w:after="70"/>
      </w:pPr>
      <w:r>
        <w:rPr>
          <w:b/>
          <w:bCs/>
        </w:rPr>
        <w:t>A floor, not a ceiling, on length:</w:t>
      </w:r>
      <w:r>
        <w:t xml:space="preserve"> at least eighteen slides per lecture, consistent layouts, and no speaker notes. The deck is the board, not a script.</w:t>
      </w:r>
    </w:p>
    <w:p w14:paraId="3BC2204A" w14:textId="77777777" w:rsidR="00443230" w:rsidRDefault="00000000">
      <w:pPr>
        <w:pStyle w:val="Heading1"/>
      </w:pPr>
      <w:r>
        <w:t>The document system</w:t>
      </w:r>
    </w:p>
    <w:p w14:paraId="215D9119" w14:textId="77777777" w:rsidR="00443230" w:rsidRDefault="00000000">
      <w:pPr>
        <w:spacing w:after="130" w:line="280" w:lineRule="auto"/>
      </w:pPr>
      <w:r>
        <w:t>Every handout shares one visual language so students and parents always know what they are looking at: navy headings, green boxes for answers and reference solutions, gray monospace boxes for code, and clean rubric tables that show exactly where points come from.</w:t>
      </w:r>
    </w:p>
    <w:p w14:paraId="1D943A3C" w14:textId="77777777" w:rsidR="00443230" w:rsidRDefault="00000000">
      <w:pPr>
        <w:pStyle w:val="ListParagraph"/>
        <w:numPr>
          <w:ilvl w:val="0"/>
          <w:numId w:val="2"/>
        </w:numPr>
        <w:spacing w:after="70"/>
      </w:pPr>
      <w:r>
        <w:rPr>
          <w:b/>
          <w:bCs/>
        </w:rPr>
        <w:t>Student and instructor parity.</w:t>
      </w:r>
      <w:r>
        <w:t xml:space="preserve"> Exams and keys are generated from one source with the answers toggled on or off, so a key can never drift from its exam.</w:t>
      </w:r>
    </w:p>
    <w:p w14:paraId="5A8AD494" w14:textId="77777777" w:rsidR="00443230" w:rsidRDefault="00000000">
      <w:pPr>
        <w:pStyle w:val="ListParagraph"/>
        <w:numPr>
          <w:ilvl w:val="0"/>
          <w:numId w:val="2"/>
        </w:numPr>
        <w:spacing w:after="70"/>
      </w:pPr>
      <w:r>
        <w:rPr>
          <w:b/>
          <w:bCs/>
        </w:rPr>
        <w:t>Rubrics are explicit.</w:t>
      </w:r>
      <w:r>
        <w:t xml:space="preserve"> Each project and assignment says, in plain language, what earns each point. Grading should feel fair and obvious.</w:t>
      </w:r>
    </w:p>
    <w:p w14:paraId="1B0A283B" w14:textId="77777777" w:rsidR="00443230" w:rsidRDefault="00000000">
      <w:pPr>
        <w:pStyle w:val="ListParagraph"/>
        <w:numPr>
          <w:ilvl w:val="0"/>
          <w:numId w:val="2"/>
        </w:numPr>
        <w:spacing w:after="70"/>
      </w:pPr>
      <w:r>
        <w:rPr>
          <w:b/>
          <w:bCs/>
        </w:rPr>
        <w:t>House style:</w:t>
      </w:r>
      <w:r>
        <w:t xml:space="preserve"> no em dashes, short sentences, and concrete examples over abstraction.</w:t>
      </w:r>
    </w:p>
    <w:p w14:paraId="6FB61993" w14:textId="77777777" w:rsidR="00443230" w:rsidRDefault="00000000">
      <w:pPr>
        <w:pStyle w:val="Heading1"/>
      </w:pPr>
      <w:r>
        <w:t>The authoring system</w:t>
      </w:r>
    </w:p>
    <w:p w14:paraId="38001ACF" w14:textId="77777777" w:rsidR="00443230" w:rsidRDefault="00000000">
      <w:pPr>
        <w:spacing w:after="130" w:line="280" w:lineRule="auto"/>
      </w:pPr>
      <w:r>
        <w:t>Every deck is built by one small engine from a short JSON data file. The content lives in the data; the look lives in the engine. To change a slide you edit text and rebuild; to rebrand the whole course you change a few color constants once. Nothing is hand-formatted, so nothing drifts.</w:t>
      </w:r>
    </w:p>
    <w:p w14:paraId="77113B28" w14:textId="77777777" w:rsidR="00443230" w:rsidRDefault="00000000">
      <w:pPr>
        <w:spacing w:after="130" w:line="280" w:lineRule="auto"/>
      </w:pPr>
      <w:r>
        <w:t>There is a quiet symmetry worth noticing: the deck system practices what the course preaches. Separating the slide content (the data) from the rendering (the engine) is the same separation of state and render that students learn in the spring. The tools and the lessons share a philosophy.</w:t>
      </w:r>
    </w:p>
    <w:p w14:paraId="6B176411" w14:textId="77777777" w:rsidR="00443230" w:rsidRDefault="00000000">
      <w:pPr>
        <w:pStyle w:val="ListParagraph"/>
        <w:numPr>
          <w:ilvl w:val="0"/>
          <w:numId w:val="2"/>
        </w:numPr>
        <w:spacing w:after="70"/>
      </w:pPr>
      <w:r>
        <w:rPr>
          <w:b/>
          <w:bCs/>
        </w:rPr>
        <w:t>Everything is regenerable</w:t>
      </w:r>
      <w:r>
        <w:t xml:space="preserve"> from small, readable source files.</w:t>
      </w:r>
    </w:p>
    <w:p w14:paraId="7B66C7CC" w14:textId="77777777" w:rsidR="00443230" w:rsidRDefault="00000000">
      <w:pPr>
        <w:pStyle w:val="ListParagraph"/>
        <w:numPr>
          <w:ilvl w:val="0"/>
          <w:numId w:val="2"/>
        </w:numPr>
        <w:spacing w:after="70"/>
      </w:pPr>
      <w:r>
        <w:rPr>
          <w:b/>
          <w:bCs/>
        </w:rPr>
        <w:lastRenderedPageBreak/>
        <w:t>Portable and open:</w:t>
      </w:r>
      <w:r>
        <w:t xml:space="preserve"> standard formats, free fonts, Creative Commons license, attribution to the source textbook by Jeremy Kelley.</w:t>
      </w:r>
    </w:p>
    <w:p w14:paraId="310BE568" w14:textId="77777777" w:rsidR="00443230" w:rsidRDefault="00000000">
      <w:pPr>
        <w:pStyle w:val="ListParagraph"/>
        <w:numPr>
          <w:ilvl w:val="0"/>
          <w:numId w:val="2"/>
        </w:numPr>
        <w:spacing w:after="70"/>
      </w:pPr>
      <w:r>
        <w:rPr>
          <w:b/>
          <w:bCs/>
        </w:rPr>
        <w:t>Built to be handed off.</w:t>
      </w:r>
      <w:r>
        <w:t xml:space="preserve"> The Course Guide and this document exist so another teacher can pick the package up and adapt it without guessing.</w:t>
      </w:r>
    </w:p>
    <w:p w14:paraId="306C89D8" w14:textId="77777777" w:rsidR="00443230" w:rsidRDefault="00000000">
      <w:pPr>
        <w:pStyle w:val="Heading1"/>
      </w:pPr>
      <w:r>
        <w:t>How to extend without breaking it</w:t>
      </w:r>
    </w:p>
    <w:p w14:paraId="4EF0ECBF" w14:textId="77777777" w:rsidR="00443230" w:rsidRDefault="00000000">
      <w:pPr>
        <w:spacing w:after="130" w:line="280" w:lineRule="auto"/>
      </w:pPr>
      <w:r>
        <w:t>When adding a new deck, copy a data file, keep the layouts and the eighteen-slide floor, and let the engine do the styling. When adding a handout, reuse the navy heading, the green solution box, and the rubric table. When adding an assignment, write the rubric in the same point-by-point voice and, where it helps, ship a runnable exemplar the way the Mad Libs and Notes builds do. When in doubt, choose the plainer option and reinforce an idea students have already met, rather than introducing a new one.</w:t>
      </w:r>
    </w:p>
    <w:p w14:paraId="0BB74DF5" w14:textId="77777777" w:rsidR="00443230" w:rsidRDefault="00000000">
      <w:pPr>
        <w:pBdr>
          <w:left w:val="single" w:sz="18" w:space="10" w:color="1F5C99"/>
        </w:pBdr>
        <w:spacing w:before="60" w:after="140"/>
        <w:ind w:left="360"/>
      </w:pPr>
      <w:r>
        <w:rPr>
          <w:i/>
          <w:iCs/>
          <w:color w:val="2B3A4A"/>
        </w:rPr>
        <w:t>Consistency is the feature. A student should never have to relearn how the materials work, only what they teach.</w:t>
      </w:r>
    </w:p>
    <w:sectPr w:rsidR="00443230">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7213" w14:textId="77777777" w:rsidR="00B82C8C" w:rsidRDefault="00B82C8C">
      <w:r>
        <w:separator/>
      </w:r>
    </w:p>
  </w:endnote>
  <w:endnote w:type="continuationSeparator" w:id="0">
    <w:p w14:paraId="6287C9B0" w14:textId="77777777" w:rsidR="00B82C8C" w:rsidRDefault="00B8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50DC" w14:textId="77777777" w:rsidR="00443230" w:rsidRDefault="00000000">
    <w:pPr>
      <w:pBdr>
        <w:top w:val="single" w:sz="6" w:space="4" w:color="1F3A5F"/>
      </w:pBdr>
      <w:jc w:val="center"/>
    </w:pPr>
    <w:r>
      <w:rPr>
        <w:color w:val="555555"/>
        <w:sz w:val="15"/>
        <w:szCs w:val="15"/>
      </w:rPr>
      <w:t xml:space="preserve">Programming 1  ·  Design Ethos        Page </w:t>
    </w:r>
    <w:r>
      <w:rPr>
        <w:color w:val="555555"/>
        <w:sz w:val="15"/>
        <w:szCs w:val="15"/>
      </w:rPr>
      <w:fldChar w:fldCharType="begin"/>
    </w:r>
    <w:r>
      <w:rPr>
        <w:color w:val="555555"/>
        <w:sz w:val="15"/>
        <w:szCs w:val="15"/>
      </w:rPr>
      <w:instrText>PAGE</w:instrText>
    </w:r>
    <w:r>
      <w:rPr>
        <w:color w:val="555555"/>
        <w:sz w:val="15"/>
        <w:szCs w:val="15"/>
      </w:rPr>
      <w:fldChar w:fldCharType="separate"/>
    </w:r>
    <w:r w:rsidR="00447BCC">
      <w:rPr>
        <w:noProof/>
        <w:color w:val="555555"/>
        <w:sz w:val="15"/>
        <w:szCs w:val="15"/>
      </w:rPr>
      <w:t>1</w:t>
    </w:r>
    <w:r>
      <w:rPr>
        <w:color w:val="555555"/>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8BEF" w14:textId="77777777" w:rsidR="00B82C8C" w:rsidRDefault="00B82C8C">
      <w:r>
        <w:separator/>
      </w:r>
    </w:p>
  </w:footnote>
  <w:footnote w:type="continuationSeparator" w:id="0">
    <w:p w14:paraId="30364C6C" w14:textId="77777777" w:rsidR="00B82C8C" w:rsidRDefault="00B8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7D0"/>
    <w:multiLevelType w:val="hybridMultilevel"/>
    <w:tmpl w:val="8B409452"/>
    <w:lvl w:ilvl="0" w:tplc="89480CD6">
      <w:start w:val="1"/>
      <w:numFmt w:val="bullet"/>
      <w:lvlText w:val="•"/>
      <w:lvlJc w:val="left"/>
      <w:pPr>
        <w:ind w:left="540" w:hanging="280"/>
      </w:pPr>
    </w:lvl>
    <w:lvl w:ilvl="1" w:tplc="AA88C464">
      <w:numFmt w:val="decimal"/>
      <w:lvlText w:val=""/>
      <w:lvlJc w:val="left"/>
    </w:lvl>
    <w:lvl w:ilvl="2" w:tplc="AA0C112A">
      <w:numFmt w:val="decimal"/>
      <w:lvlText w:val=""/>
      <w:lvlJc w:val="left"/>
    </w:lvl>
    <w:lvl w:ilvl="3" w:tplc="C34A893E">
      <w:numFmt w:val="decimal"/>
      <w:lvlText w:val=""/>
      <w:lvlJc w:val="left"/>
    </w:lvl>
    <w:lvl w:ilvl="4" w:tplc="93C2FABE">
      <w:numFmt w:val="decimal"/>
      <w:lvlText w:val=""/>
      <w:lvlJc w:val="left"/>
    </w:lvl>
    <w:lvl w:ilvl="5" w:tplc="FD3A44CA">
      <w:numFmt w:val="decimal"/>
      <w:lvlText w:val=""/>
      <w:lvlJc w:val="left"/>
    </w:lvl>
    <w:lvl w:ilvl="6" w:tplc="639CB4C6">
      <w:numFmt w:val="decimal"/>
      <w:lvlText w:val=""/>
      <w:lvlJc w:val="left"/>
    </w:lvl>
    <w:lvl w:ilvl="7" w:tplc="B106C272">
      <w:numFmt w:val="decimal"/>
      <w:lvlText w:val=""/>
      <w:lvlJc w:val="left"/>
    </w:lvl>
    <w:lvl w:ilvl="8" w:tplc="2D2C4396">
      <w:numFmt w:val="decimal"/>
      <w:lvlText w:val=""/>
      <w:lvlJc w:val="left"/>
    </w:lvl>
  </w:abstractNum>
  <w:abstractNum w:abstractNumId="1" w15:restartNumberingAfterBreak="0">
    <w:nsid w:val="5DC35ED4"/>
    <w:multiLevelType w:val="hybridMultilevel"/>
    <w:tmpl w:val="8B8E3A66"/>
    <w:lvl w:ilvl="0" w:tplc="D3AC2844">
      <w:start w:val="1"/>
      <w:numFmt w:val="bullet"/>
      <w:lvlText w:val="●"/>
      <w:lvlJc w:val="left"/>
      <w:pPr>
        <w:ind w:left="720" w:hanging="360"/>
      </w:pPr>
    </w:lvl>
    <w:lvl w:ilvl="1" w:tplc="0BE23060">
      <w:start w:val="1"/>
      <w:numFmt w:val="bullet"/>
      <w:lvlText w:val="○"/>
      <w:lvlJc w:val="left"/>
      <w:pPr>
        <w:ind w:left="1440" w:hanging="360"/>
      </w:pPr>
    </w:lvl>
    <w:lvl w:ilvl="2" w:tplc="29BC81A8">
      <w:start w:val="1"/>
      <w:numFmt w:val="bullet"/>
      <w:lvlText w:val="■"/>
      <w:lvlJc w:val="left"/>
      <w:pPr>
        <w:ind w:left="2160" w:hanging="360"/>
      </w:pPr>
    </w:lvl>
    <w:lvl w:ilvl="3" w:tplc="6C8A8916">
      <w:start w:val="1"/>
      <w:numFmt w:val="bullet"/>
      <w:lvlText w:val="●"/>
      <w:lvlJc w:val="left"/>
      <w:pPr>
        <w:ind w:left="2880" w:hanging="360"/>
      </w:pPr>
    </w:lvl>
    <w:lvl w:ilvl="4" w:tplc="86223E8C">
      <w:start w:val="1"/>
      <w:numFmt w:val="bullet"/>
      <w:lvlText w:val="○"/>
      <w:lvlJc w:val="left"/>
      <w:pPr>
        <w:ind w:left="3600" w:hanging="360"/>
      </w:pPr>
    </w:lvl>
    <w:lvl w:ilvl="5" w:tplc="FF70F342">
      <w:start w:val="1"/>
      <w:numFmt w:val="bullet"/>
      <w:lvlText w:val="■"/>
      <w:lvlJc w:val="left"/>
      <w:pPr>
        <w:ind w:left="4320" w:hanging="360"/>
      </w:pPr>
    </w:lvl>
    <w:lvl w:ilvl="6" w:tplc="C860A952">
      <w:start w:val="1"/>
      <w:numFmt w:val="bullet"/>
      <w:lvlText w:val="●"/>
      <w:lvlJc w:val="left"/>
      <w:pPr>
        <w:ind w:left="5040" w:hanging="360"/>
      </w:pPr>
    </w:lvl>
    <w:lvl w:ilvl="7" w:tplc="50BC9C14">
      <w:start w:val="1"/>
      <w:numFmt w:val="bullet"/>
      <w:lvlText w:val="●"/>
      <w:lvlJc w:val="left"/>
      <w:pPr>
        <w:ind w:left="5760" w:hanging="360"/>
      </w:pPr>
    </w:lvl>
    <w:lvl w:ilvl="8" w:tplc="4D9A68DE">
      <w:start w:val="1"/>
      <w:numFmt w:val="bullet"/>
      <w:lvlText w:val="●"/>
      <w:lvlJc w:val="left"/>
      <w:pPr>
        <w:ind w:left="6480" w:hanging="360"/>
      </w:pPr>
    </w:lvl>
  </w:abstractNum>
  <w:num w:numId="1" w16cid:durableId="1960448707">
    <w:abstractNumId w:val="1"/>
    <w:lvlOverride w:ilvl="0">
      <w:startOverride w:val="1"/>
    </w:lvlOverride>
  </w:num>
  <w:num w:numId="2" w16cid:durableId="1466392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30"/>
    <w:rsid w:val="00443230"/>
    <w:rsid w:val="00447BCC"/>
    <w:rsid w:val="00B82C8C"/>
    <w:rsid w:val="00F1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5A59"/>
  <w15:docId w15:val="{13AFAF9B-DB15-4D87-8E95-4309D7F0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C9D6C9"/>
      </w:pBdr>
      <w:spacing w:before="260" w:after="110"/>
      <w:outlineLvl w:val="0"/>
    </w:pPr>
    <w:rPr>
      <w:b/>
      <w:bCs/>
      <w:color w:val="1F3A5F"/>
      <w:sz w:val="27"/>
      <w:szCs w:val="27"/>
    </w:rPr>
  </w:style>
  <w:style w:type="paragraph" w:styleId="Heading2">
    <w:name w:val="heading 2"/>
    <w:uiPriority w:val="9"/>
    <w:unhideWhenUsed/>
    <w:qFormat/>
    <w:pPr>
      <w:spacing w:before="170" w:after="70"/>
      <w:outlineLvl w:val="1"/>
    </w:pPr>
    <w:rPr>
      <w:b/>
      <w:bCs/>
      <w:color w:val="1F5C99"/>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60"/>
    </w:pPr>
    <w:rPr>
      <w:b/>
      <w:bCs/>
      <w:color w:val="1F3A5F"/>
      <w:sz w:val="38"/>
      <w:szCs w:val="3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Jones</cp:lastModifiedBy>
  <cp:revision>2</cp:revision>
  <dcterms:created xsi:type="dcterms:W3CDTF">2026-06-27T17:54:00Z</dcterms:created>
  <dcterms:modified xsi:type="dcterms:W3CDTF">2026-06-27T17:54:00Z</dcterms:modified>
</cp:coreProperties>
</file>