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Answer Keys &amp; Rubrics</w:t>
      </w:r>
    </w:p>
    <w:p>
      <w:pPr>
        <w:spacing w:after="40"/>
      </w:pPr>
      <w:r>
        <w:rPr>
          <w:color w:val="555555"/>
          <w:sz w:val="24"/>
          <w:szCs w:val="24"/>
        </w:rPr>
        <w:t xml:space="preserve">Programming 1  ·  Unit 1 (Chapters 1-4)  ·  Instructor Copy</w:t>
      </w:r>
    </w:p>
    <w:p>
      <w:pPr>
        <w:spacing w:after="160"/>
      </w:pPr>
      <w:r>
        <w:rPr>
          <w:color w:val="555555"/>
          <w:sz w:val="19"/>
          <w:szCs w:val="19"/>
        </w:rPr>
        <w:t xml:space="preserve">One Day Academy  ·  Dr. Robert Jones</w:t>
      </w:r>
    </w:p>
    <w:p>
      <w:pPr>
        <w:spacing w:after="120" w:line="276"/>
      </w:pPr>
      <w:r>
        <w:t xml:space="preserve">This packet covers the first four graded assignments. Two have single correct answers (base conversion, and the URL portion of the DNS worksheet); two are open-ended builds graded with the point rubrics provided. Reference solutions are included for the builds so you have a model to compare against.</w:t>
      </w:r>
    </w:p>
    <w:p>
      <w:pPr>
        <w:pStyle w:val="Heading1"/>
      </w:pPr>
      <w:r>
        <w:t xml:space="preserve">A1  ·  Base Conversion Practice (Chapter 1)</w:t>
      </w:r>
    </w:p>
    <w:p>
      <w:pPr>
        <w:spacing w:after="120" w:line="276"/>
      </w:pPr>
      <w:r>
        <w:t xml:space="preserve">Thirty problems, all deterministic. Suggested scoring: </w:t>
      </w:r>
      <w:r>
        <w:rPr>
          <w:b/>
          <w:bCs/>
        </w:rPr>
        <w:t xml:space="preserve">1 point each, 30 total.</w:t>
      </w:r>
      <w:r>
        <w:t xml:space="preserve"> Accept answers with or without leading zeros on binary unless the problem says 8-bit, in which case require the full 8 digits. The </w:t>
      </w:r>
      <w:r>
        <w:rPr>
          <w:rFonts w:ascii="Consolas" w:cs="Consolas" w:eastAsia="Consolas" w:hAnsi="Consolas"/>
          <w:color w:val="B5179E"/>
          <w:sz w:val="20"/>
          <w:szCs w:val="20"/>
        </w:rPr>
        <w:t xml:space="preserve">0x</w:t>
      </w:r>
      <w:r>
        <w:t xml:space="preserve"> prefix on hex is encouraged but not required for credit.</w:t>
      </w:r>
    </w:p>
    <w:p>
      <w:pPr>
        <w:pStyle w:val="Heading2"/>
      </w:pPr>
      <w:r>
        <w:t xml:space="preserve">Part 1: Binary and Decimal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860"/>
      </w:tblGrid>
      <w:tr>
        <w:trPr>
          <w:tblHeader/>
        </w:trPr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1E5631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#</w:t>
            </w:r>
          </w:p>
        </w:tc>
        <w:tc>
          <w:tcPr>
            <w:tcW w:type="dxa" w:w="36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1E5631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Given</w:t>
            </w:r>
          </w:p>
        </w:tc>
        <w:tc>
          <w:tcPr>
            <w:tcW w:type="dxa" w:w="48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1E5631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Answer</w:t>
            </w:r>
          </w:p>
        </w:tc>
      </w:tr>
      <w:tr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18"/>
                <w:szCs w:val="18"/>
              </w:rPr>
              <w:t xml:space="preserve">1</w:t>
            </w:r>
          </w:p>
        </w:tc>
        <w:tc>
          <w:tcPr>
            <w:tcW w:type="dxa" w:w="36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11827"/>
                <w:sz w:val="19"/>
                <w:szCs w:val="19"/>
              </w:rPr>
              <w:t xml:space="preserve">00010110 → decimal</w:t>
            </w:r>
          </w:p>
        </w:tc>
        <w:tc>
          <w:tcPr>
            <w:tcW w:type="dxa" w:w="48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E5631"/>
                <w:sz w:val="19"/>
                <w:szCs w:val="19"/>
              </w:rPr>
              <w:t xml:space="preserve">22</w:t>
            </w:r>
          </w:p>
        </w:tc>
      </w:tr>
      <w:tr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18"/>
                <w:szCs w:val="18"/>
              </w:rPr>
              <w:t xml:space="preserve">2</w:t>
            </w:r>
          </w:p>
        </w:tc>
        <w:tc>
          <w:tcPr>
            <w:tcW w:type="dxa" w:w="36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11827"/>
                <w:sz w:val="19"/>
                <w:szCs w:val="19"/>
              </w:rPr>
              <w:t xml:space="preserve">11000011 → decimal</w:t>
            </w:r>
          </w:p>
        </w:tc>
        <w:tc>
          <w:tcPr>
            <w:tcW w:type="dxa" w:w="48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E5631"/>
                <w:sz w:val="19"/>
                <w:szCs w:val="19"/>
              </w:rPr>
              <w:t xml:space="preserve">195</w:t>
            </w:r>
          </w:p>
        </w:tc>
      </w:tr>
      <w:tr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18"/>
                <w:szCs w:val="18"/>
              </w:rPr>
              <w:t xml:space="preserve">3</w:t>
            </w:r>
          </w:p>
        </w:tc>
        <w:tc>
          <w:tcPr>
            <w:tcW w:type="dxa" w:w="36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11827"/>
                <w:sz w:val="19"/>
                <w:szCs w:val="19"/>
              </w:rPr>
              <w:t xml:space="preserve">01101111 → decimal</w:t>
            </w:r>
          </w:p>
        </w:tc>
        <w:tc>
          <w:tcPr>
            <w:tcW w:type="dxa" w:w="48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E5631"/>
                <w:sz w:val="19"/>
                <w:szCs w:val="19"/>
              </w:rPr>
              <w:t xml:space="preserve">111</w:t>
            </w:r>
          </w:p>
        </w:tc>
      </w:tr>
      <w:tr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18"/>
                <w:szCs w:val="18"/>
              </w:rPr>
              <w:t xml:space="preserve">4</w:t>
            </w:r>
          </w:p>
        </w:tc>
        <w:tc>
          <w:tcPr>
            <w:tcW w:type="dxa" w:w="36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11827"/>
                <w:sz w:val="19"/>
                <w:szCs w:val="19"/>
              </w:rPr>
              <w:t xml:space="preserve">11111111 → decimal</w:t>
            </w:r>
          </w:p>
        </w:tc>
        <w:tc>
          <w:tcPr>
            <w:tcW w:type="dxa" w:w="48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E5631"/>
                <w:sz w:val="19"/>
                <w:szCs w:val="19"/>
              </w:rPr>
              <w:t xml:space="preserve">255</w:t>
            </w:r>
          </w:p>
        </w:tc>
      </w:tr>
      <w:tr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18"/>
                <w:szCs w:val="18"/>
              </w:rPr>
              <w:t xml:space="preserve">5</w:t>
            </w:r>
          </w:p>
        </w:tc>
        <w:tc>
          <w:tcPr>
            <w:tcW w:type="dxa" w:w="36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11827"/>
                <w:sz w:val="19"/>
                <w:szCs w:val="19"/>
              </w:rPr>
              <w:t xml:space="preserve">10010000 → decimal</w:t>
            </w:r>
          </w:p>
        </w:tc>
        <w:tc>
          <w:tcPr>
            <w:tcW w:type="dxa" w:w="48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E5631"/>
                <w:sz w:val="19"/>
                <w:szCs w:val="19"/>
              </w:rPr>
              <w:t xml:space="preserve">144</w:t>
            </w:r>
          </w:p>
        </w:tc>
      </w:tr>
      <w:tr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18"/>
                <w:szCs w:val="18"/>
              </w:rPr>
              <w:t xml:space="preserve">6</w:t>
            </w:r>
          </w:p>
        </w:tc>
        <w:tc>
          <w:tcPr>
            <w:tcW w:type="dxa" w:w="36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11827"/>
                <w:sz w:val="19"/>
                <w:szCs w:val="19"/>
              </w:rPr>
              <w:t xml:space="preserve">42 → 8-bit binary</w:t>
            </w:r>
          </w:p>
        </w:tc>
        <w:tc>
          <w:tcPr>
            <w:tcW w:type="dxa" w:w="48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E5631"/>
                <w:sz w:val="19"/>
                <w:szCs w:val="19"/>
              </w:rPr>
              <w:t xml:space="preserve">00101010</w:t>
            </w:r>
          </w:p>
        </w:tc>
      </w:tr>
      <w:tr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18"/>
                <w:szCs w:val="18"/>
              </w:rPr>
              <w:t xml:space="preserve">7</w:t>
            </w:r>
          </w:p>
        </w:tc>
        <w:tc>
          <w:tcPr>
            <w:tcW w:type="dxa" w:w="36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11827"/>
                <w:sz w:val="19"/>
                <w:szCs w:val="19"/>
              </w:rPr>
              <w:t xml:space="preserve">255 → 8-bit binary</w:t>
            </w:r>
          </w:p>
        </w:tc>
        <w:tc>
          <w:tcPr>
            <w:tcW w:type="dxa" w:w="48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E5631"/>
                <w:sz w:val="19"/>
                <w:szCs w:val="19"/>
              </w:rPr>
              <w:t xml:space="preserve">11111111</w:t>
            </w:r>
          </w:p>
        </w:tc>
      </w:tr>
      <w:tr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18"/>
                <w:szCs w:val="18"/>
              </w:rPr>
              <w:t xml:space="preserve">8</w:t>
            </w:r>
          </w:p>
        </w:tc>
        <w:tc>
          <w:tcPr>
            <w:tcW w:type="dxa" w:w="36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11827"/>
                <w:sz w:val="19"/>
                <w:szCs w:val="19"/>
              </w:rPr>
              <w:t xml:space="preserve">128 → 8-bit binary</w:t>
            </w:r>
          </w:p>
        </w:tc>
        <w:tc>
          <w:tcPr>
            <w:tcW w:type="dxa" w:w="48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E5631"/>
                <w:sz w:val="19"/>
                <w:szCs w:val="19"/>
              </w:rPr>
              <w:t xml:space="preserve">10000000</w:t>
            </w:r>
          </w:p>
        </w:tc>
      </w:tr>
      <w:tr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18"/>
                <w:szCs w:val="18"/>
              </w:rPr>
              <w:t xml:space="preserve">9</w:t>
            </w:r>
          </w:p>
        </w:tc>
        <w:tc>
          <w:tcPr>
            <w:tcW w:type="dxa" w:w="36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11827"/>
                <w:sz w:val="19"/>
                <w:szCs w:val="19"/>
              </w:rPr>
              <w:t xml:space="preserve">0 → 8-bit binary</w:t>
            </w:r>
          </w:p>
        </w:tc>
        <w:tc>
          <w:tcPr>
            <w:tcW w:type="dxa" w:w="48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E5631"/>
                <w:sz w:val="19"/>
                <w:szCs w:val="19"/>
              </w:rPr>
              <w:t xml:space="preserve">00000000</w:t>
            </w:r>
          </w:p>
        </w:tc>
      </w:tr>
      <w:tr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18"/>
                <w:szCs w:val="18"/>
              </w:rPr>
              <w:t xml:space="preserve">10</w:t>
            </w:r>
          </w:p>
        </w:tc>
        <w:tc>
          <w:tcPr>
            <w:tcW w:type="dxa" w:w="36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11827"/>
                <w:sz w:val="19"/>
                <w:szCs w:val="19"/>
              </w:rPr>
              <w:t xml:space="preserve">73 → 8-bit binary</w:t>
            </w:r>
          </w:p>
        </w:tc>
        <w:tc>
          <w:tcPr>
            <w:tcW w:type="dxa" w:w="48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E5631"/>
                <w:sz w:val="19"/>
                <w:szCs w:val="19"/>
              </w:rPr>
              <w:t xml:space="preserve">01001001</w:t>
            </w:r>
          </w:p>
        </w:tc>
      </w:tr>
    </w:tbl>
    <w:p>
      <w:pPr>
        <w:spacing w:after="50"/>
      </w:pPr>
      <w:r>
        <w:t xml:space="preserve"/>
      </w:r>
    </w:p>
    <w:p>
      <w:pPr>
        <w:pStyle w:val="Heading2"/>
      </w:pPr>
      <w:r>
        <w:t xml:space="preserve">Part 2: Hex and Decimal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860"/>
      </w:tblGrid>
      <w:tr>
        <w:trPr>
          <w:tblHeader/>
        </w:trPr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1E5631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#</w:t>
            </w:r>
          </w:p>
        </w:tc>
        <w:tc>
          <w:tcPr>
            <w:tcW w:type="dxa" w:w="36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1E5631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Given</w:t>
            </w:r>
          </w:p>
        </w:tc>
        <w:tc>
          <w:tcPr>
            <w:tcW w:type="dxa" w:w="48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1E5631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Answer</w:t>
            </w:r>
          </w:p>
        </w:tc>
      </w:tr>
      <w:tr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18"/>
                <w:szCs w:val="18"/>
              </w:rPr>
              <w:t xml:space="preserve">11</w:t>
            </w:r>
          </w:p>
        </w:tc>
        <w:tc>
          <w:tcPr>
            <w:tcW w:type="dxa" w:w="36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11827"/>
                <w:sz w:val="19"/>
                <w:szCs w:val="19"/>
              </w:rPr>
              <w:t xml:space="preserve">0x1F → decimal</w:t>
            </w:r>
          </w:p>
        </w:tc>
        <w:tc>
          <w:tcPr>
            <w:tcW w:type="dxa" w:w="48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E5631"/>
                <w:sz w:val="19"/>
                <w:szCs w:val="19"/>
              </w:rPr>
              <w:t xml:space="preserve">31</w:t>
            </w:r>
          </w:p>
        </w:tc>
      </w:tr>
      <w:tr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18"/>
                <w:szCs w:val="18"/>
              </w:rPr>
              <w:t xml:space="preserve">12</w:t>
            </w:r>
          </w:p>
        </w:tc>
        <w:tc>
          <w:tcPr>
            <w:tcW w:type="dxa" w:w="36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11827"/>
                <w:sz w:val="19"/>
                <w:szCs w:val="19"/>
              </w:rPr>
              <w:t xml:space="preserve">0xA3 → decimal</w:t>
            </w:r>
          </w:p>
        </w:tc>
        <w:tc>
          <w:tcPr>
            <w:tcW w:type="dxa" w:w="48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E5631"/>
                <w:sz w:val="19"/>
                <w:szCs w:val="19"/>
              </w:rPr>
              <w:t xml:space="preserve">163</w:t>
            </w:r>
          </w:p>
        </w:tc>
      </w:tr>
      <w:tr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18"/>
                <w:szCs w:val="18"/>
              </w:rPr>
              <w:t xml:space="preserve">13</w:t>
            </w:r>
          </w:p>
        </w:tc>
        <w:tc>
          <w:tcPr>
            <w:tcW w:type="dxa" w:w="36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11827"/>
                <w:sz w:val="19"/>
                <w:szCs w:val="19"/>
              </w:rPr>
              <w:t xml:space="preserve">0x7C → decimal</w:t>
            </w:r>
          </w:p>
        </w:tc>
        <w:tc>
          <w:tcPr>
            <w:tcW w:type="dxa" w:w="48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E5631"/>
                <w:sz w:val="19"/>
                <w:szCs w:val="19"/>
              </w:rPr>
              <w:t xml:space="preserve">124</w:t>
            </w:r>
          </w:p>
        </w:tc>
      </w:tr>
      <w:tr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18"/>
                <w:szCs w:val="18"/>
              </w:rPr>
              <w:t xml:space="preserve">14</w:t>
            </w:r>
          </w:p>
        </w:tc>
        <w:tc>
          <w:tcPr>
            <w:tcW w:type="dxa" w:w="36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11827"/>
                <w:sz w:val="19"/>
                <w:szCs w:val="19"/>
              </w:rPr>
              <w:t xml:space="preserve">0x00 → decimal</w:t>
            </w:r>
          </w:p>
        </w:tc>
        <w:tc>
          <w:tcPr>
            <w:tcW w:type="dxa" w:w="48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E5631"/>
                <w:sz w:val="19"/>
                <w:szCs w:val="19"/>
              </w:rPr>
              <w:t xml:space="preserve">0</w:t>
            </w:r>
          </w:p>
        </w:tc>
      </w:tr>
      <w:tr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18"/>
                <w:szCs w:val="18"/>
              </w:rPr>
              <w:t xml:space="preserve">15</w:t>
            </w:r>
          </w:p>
        </w:tc>
        <w:tc>
          <w:tcPr>
            <w:tcW w:type="dxa" w:w="36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11827"/>
                <w:sz w:val="19"/>
                <w:szCs w:val="19"/>
              </w:rPr>
              <w:t xml:space="preserve">0xFF → decimal</w:t>
            </w:r>
          </w:p>
        </w:tc>
        <w:tc>
          <w:tcPr>
            <w:tcW w:type="dxa" w:w="48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E5631"/>
                <w:sz w:val="19"/>
                <w:szCs w:val="19"/>
              </w:rPr>
              <w:t xml:space="preserve">255</w:t>
            </w:r>
          </w:p>
        </w:tc>
      </w:tr>
      <w:tr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18"/>
                <w:szCs w:val="18"/>
              </w:rPr>
              <w:t xml:space="preserve">16</w:t>
            </w:r>
          </w:p>
        </w:tc>
        <w:tc>
          <w:tcPr>
            <w:tcW w:type="dxa" w:w="36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11827"/>
                <w:sz w:val="19"/>
                <w:szCs w:val="19"/>
              </w:rPr>
              <w:t xml:space="preserve">32 → hex</w:t>
            </w:r>
          </w:p>
        </w:tc>
        <w:tc>
          <w:tcPr>
            <w:tcW w:type="dxa" w:w="48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E5631"/>
                <w:sz w:val="19"/>
                <w:szCs w:val="19"/>
              </w:rPr>
              <w:t xml:space="preserve">0x20</w:t>
            </w:r>
          </w:p>
        </w:tc>
      </w:tr>
      <w:tr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18"/>
                <w:szCs w:val="18"/>
              </w:rPr>
              <w:t xml:space="preserve">17</w:t>
            </w:r>
          </w:p>
        </w:tc>
        <w:tc>
          <w:tcPr>
            <w:tcW w:type="dxa" w:w="36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11827"/>
                <w:sz w:val="19"/>
                <w:szCs w:val="19"/>
              </w:rPr>
              <w:t xml:space="preserve">188 → hex</w:t>
            </w:r>
          </w:p>
        </w:tc>
        <w:tc>
          <w:tcPr>
            <w:tcW w:type="dxa" w:w="48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E5631"/>
                <w:sz w:val="19"/>
                <w:szCs w:val="19"/>
              </w:rPr>
              <w:t xml:space="preserve">0xBC</w:t>
            </w:r>
          </w:p>
        </w:tc>
      </w:tr>
      <w:tr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18"/>
                <w:szCs w:val="18"/>
              </w:rPr>
              <w:t xml:space="preserve">18</w:t>
            </w:r>
          </w:p>
        </w:tc>
        <w:tc>
          <w:tcPr>
            <w:tcW w:type="dxa" w:w="36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11827"/>
                <w:sz w:val="19"/>
                <w:szCs w:val="19"/>
              </w:rPr>
              <w:t xml:space="preserve">16 → hex</w:t>
            </w:r>
          </w:p>
        </w:tc>
        <w:tc>
          <w:tcPr>
            <w:tcW w:type="dxa" w:w="48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E5631"/>
                <w:sz w:val="19"/>
                <w:szCs w:val="19"/>
              </w:rPr>
              <w:t xml:space="preserve">0x10</w:t>
            </w:r>
          </w:p>
        </w:tc>
      </w:tr>
      <w:tr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18"/>
                <w:szCs w:val="18"/>
              </w:rPr>
              <w:t xml:space="preserve">19</w:t>
            </w:r>
          </w:p>
        </w:tc>
        <w:tc>
          <w:tcPr>
            <w:tcW w:type="dxa" w:w="36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11827"/>
                <w:sz w:val="19"/>
                <w:szCs w:val="19"/>
              </w:rPr>
              <w:t xml:space="preserve">64 → hex</w:t>
            </w:r>
          </w:p>
        </w:tc>
        <w:tc>
          <w:tcPr>
            <w:tcW w:type="dxa" w:w="48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E5631"/>
                <w:sz w:val="19"/>
                <w:szCs w:val="19"/>
              </w:rPr>
              <w:t xml:space="preserve">0x40</w:t>
            </w:r>
          </w:p>
        </w:tc>
      </w:tr>
      <w:tr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18"/>
                <w:szCs w:val="18"/>
              </w:rPr>
              <w:t xml:space="preserve">20</w:t>
            </w:r>
          </w:p>
        </w:tc>
        <w:tc>
          <w:tcPr>
            <w:tcW w:type="dxa" w:w="36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11827"/>
                <w:sz w:val="19"/>
                <w:szCs w:val="19"/>
              </w:rPr>
              <w:t xml:space="preserve">255 → hex</w:t>
            </w:r>
          </w:p>
        </w:tc>
        <w:tc>
          <w:tcPr>
            <w:tcW w:type="dxa" w:w="48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E5631"/>
                <w:sz w:val="19"/>
                <w:szCs w:val="19"/>
              </w:rPr>
              <w:t xml:space="preserve">0xFF</w:t>
            </w:r>
          </w:p>
        </w:tc>
      </w:tr>
    </w:tbl>
    <w:p>
      <w:pPr>
        <w:spacing w:after="50"/>
      </w:pPr>
      <w:r>
        <w:t xml:space="preserve"/>
      </w:r>
    </w:p>
    <w:p>
      <w:pPr>
        <w:pStyle w:val="Heading2"/>
      </w:pPr>
      <w:r>
        <w:t xml:space="preserve">Part 3: Binary and Hex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860"/>
      </w:tblGrid>
      <w:tr>
        <w:trPr>
          <w:tblHeader/>
        </w:trPr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1E5631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#</w:t>
            </w:r>
          </w:p>
        </w:tc>
        <w:tc>
          <w:tcPr>
            <w:tcW w:type="dxa" w:w="36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1E5631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Given</w:t>
            </w:r>
          </w:p>
        </w:tc>
        <w:tc>
          <w:tcPr>
            <w:tcW w:type="dxa" w:w="48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1E5631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Answer</w:t>
            </w:r>
          </w:p>
        </w:tc>
      </w:tr>
      <w:tr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18"/>
                <w:szCs w:val="18"/>
              </w:rPr>
              <w:t xml:space="preserve">21</w:t>
            </w:r>
          </w:p>
        </w:tc>
        <w:tc>
          <w:tcPr>
            <w:tcW w:type="dxa" w:w="36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11827"/>
                <w:sz w:val="19"/>
                <w:szCs w:val="19"/>
              </w:rPr>
              <w:t xml:space="preserve">11110000 → hex</w:t>
            </w:r>
          </w:p>
        </w:tc>
        <w:tc>
          <w:tcPr>
            <w:tcW w:type="dxa" w:w="48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E5631"/>
                <w:sz w:val="19"/>
                <w:szCs w:val="19"/>
              </w:rPr>
              <w:t xml:space="preserve">0xF0</w:t>
            </w:r>
          </w:p>
        </w:tc>
      </w:tr>
      <w:tr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18"/>
                <w:szCs w:val="18"/>
              </w:rPr>
              <w:t xml:space="preserve">22</w:t>
            </w:r>
          </w:p>
        </w:tc>
        <w:tc>
          <w:tcPr>
            <w:tcW w:type="dxa" w:w="36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11827"/>
                <w:sz w:val="19"/>
                <w:szCs w:val="19"/>
              </w:rPr>
              <w:t xml:space="preserve">01011110 → hex</w:t>
            </w:r>
          </w:p>
        </w:tc>
        <w:tc>
          <w:tcPr>
            <w:tcW w:type="dxa" w:w="48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E5631"/>
                <w:sz w:val="19"/>
                <w:szCs w:val="19"/>
              </w:rPr>
              <w:t xml:space="preserve">0x5E</w:t>
            </w:r>
          </w:p>
        </w:tc>
      </w:tr>
      <w:tr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18"/>
                <w:szCs w:val="18"/>
              </w:rPr>
              <w:t xml:space="preserve">23</w:t>
            </w:r>
          </w:p>
        </w:tc>
        <w:tc>
          <w:tcPr>
            <w:tcW w:type="dxa" w:w="36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11827"/>
                <w:sz w:val="19"/>
                <w:szCs w:val="19"/>
              </w:rPr>
              <w:t xml:space="preserve">00001111 → hex</w:t>
            </w:r>
          </w:p>
        </w:tc>
        <w:tc>
          <w:tcPr>
            <w:tcW w:type="dxa" w:w="48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E5631"/>
                <w:sz w:val="19"/>
                <w:szCs w:val="19"/>
              </w:rPr>
              <w:t xml:space="preserve">0x0F</w:t>
            </w:r>
          </w:p>
        </w:tc>
      </w:tr>
      <w:tr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18"/>
                <w:szCs w:val="18"/>
              </w:rPr>
              <w:t xml:space="preserve">24</w:t>
            </w:r>
          </w:p>
        </w:tc>
        <w:tc>
          <w:tcPr>
            <w:tcW w:type="dxa" w:w="36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11827"/>
                <w:sz w:val="19"/>
                <w:szCs w:val="19"/>
              </w:rPr>
              <w:t xml:space="preserve">10101010 → hex</w:t>
            </w:r>
          </w:p>
        </w:tc>
        <w:tc>
          <w:tcPr>
            <w:tcW w:type="dxa" w:w="48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E5631"/>
                <w:sz w:val="19"/>
                <w:szCs w:val="19"/>
              </w:rPr>
              <w:t xml:space="preserve">0xAA</w:t>
            </w:r>
          </w:p>
        </w:tc>
      </w:tr>
      <w:tr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18"/>
                <w:szCs w:val="18"/>
              </w:rPr>
              <w:t xml:space="preserve">25</w:t>
            </w:r>
          </w:p>
        </w:tc>
        <w:tc>
          <w:tcPr>
            <w:tcW w:type="dxa" w:w="36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11827"/>
                <w:sz w:val="19"/>
                <w:szCs w:val="19"/>
              </w:rPr>
              <w:t xml:space="preserve">00110011 → hex</w:t>
            </w:r>
          </w:p>
        </w:tc>
        <w:tc>
          <w:tcPr>
            <w:tcW w:type="dxa" w:w="48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E5631"/>
                <w:sz w:val="19"/>
                <w:szCs w:val="19"/>
              </w:rPr>
              <w:t xml:space="preserve">0x33</w:t>
            </w:r>
          </w:p>
        </w:tc>
      </w:tr>
      <w:tr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18"/>
                <w:szCs w:val="18"/>
              </w:rPr>
              <w:t xml:space="preserve">26</w:t>
            </w:r>
          </w:p>
        </w:tc>
        <w:tc>
          <w:tcPr>
            <w:tcW w:type="dxa" w:w="36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11827"/>
                <w:sz w:val="19"/>
                <w:szCs w:val="19"/>
              </w:rPr>
              <w:t xml:space="preserve">0xF0 → 8-bit binary</w:t>
            </w:r>
          </w:p>
        </w:tc>
        <w:tc>
          <w:tcPr>
            <w:tcW w:type="dxa" w:w="48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E5631"/>
                <w:sz w:val="19"/>
                <w:szCs w:val="19"/>
              </w:rPr>
              <w:t xml:space="preserve">11110000</w:t>
            </w:r>
          </w:p>
        </w:tc>
      </w:tr>
      <w:tr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18"/>
                <w:szCs w:val="18"/>
              </w:rPr>
              <w:t xml:space="preserve">27</w:t>
            </w:r>
          </w:p>
        </w:tc>
        <w:tc>
          <w:tcPr>
            <w:tcW w:type="dxa" w:w="36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11827"/>
                <w:sz w:val="19"/>
                <w:szCs w:val="19"/>
              </w:rPr>
              <w:t xml:space="preserve">0x5E → 8-bit binary</w:t>
            </w:r>
          </w:p>
        </w:tc>
        <w:tc>
          <w:tcPr>
            <w:tcW w:type="dxa" w:w="48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E5631"/>
                <w:sz w:val="19"/>
                <w:szCs w:val="19"/>
              </w:rPr>
              <w:t xml:space="preserve">01011110</w:t>
            </w:r>
          </w:p>
        </w:tc>
      </w:tr>
      <w:tr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18"/>
                <w:szCs w:val="18"/>
              </w:rPr>
              <w:t xml:space="preserve">28</w:t>
            </w:r>
          </w:p>
        </w:tc>
        <w:tc>
          <w:tcPr>
            <w:tcW w:type="dxa" w:w="36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11827"/>
                <w:sz w:val="19"/>
                <w:szCs w:val="19"/>
              </w:rPr>
              <w:t xml:space="preserve">0x0F → 8-bit binary</w:t>
            </w:r>
          </w:p>
        </w:tc>
        <w:tc>
          <w:tcPr>
            <w:tcW w:type="dxa" w:w="48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E5631"/>
                <w:sz w:val="19"/>
                <w:szCs w:val="19"/>
              </w:rPr>
              <w:t xml:space="preserve">00001111</w:t>
            </w:r>
          </w:p>
        </w:tc>
      </w:tr>
      <w:tr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18"/>
                <w:szCs w:val="18"/>
              </w:rPr>
              <w:t xml:space="preserve">29</w:t>
            </w:r>
          </w:p>
        </w:tc>
        <w:tc>
          <w:tcPr>
            <w:tcW w:type="dxa" w:w="36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11827"/>
                <w:sz w:val="19"/>
                <w:szCs w:val="19"/>
              </w:rPr>
              <w:t xml:space="preserve">0xAA → 8-bit binary</w:t>
            </w:r>
          </w:p>
        </w:tc>
        <w:tc>
          <w:tcPr>
            <w:tcW w:type="dxa" w:w="48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E5631"/>
                <w:sz w:val="19"/>
                <w:szCs w:val="19"/>
              </w:rPr>
              <w:t xml:space="preserve">10101010</w:t>
            </w:r>
          </w:p>
        </w:tc>
      </w:tr>
      <w:tr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18"/>
                <w:szCs w:val="18"/>
              </w:rPr>
              <w:t xml:space="preserve">30</w:t>
            </w:r>
          </w:p>
        </w:tc>
        <w:tc>
          <w:tcPr>
            <w:tcW w:type="dxa" w:w="36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11827"/>
                <w:sz w:val="19"/>
                <w:szCs w:val="19"/>
              </w:rPr>
              <w:t xml:space="preserve">0x33 → 8-bit binary</w:t>
            </w:r>
          </w:p>
        </w:tc>
        <w:tc>
          <w:tcPr>
            <w:tcW w:type="dxa" w:w="48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E5631"/>
                <w:sz w:val="19"/>
                <w:szCs w:val="19"/>
              </w:rPr>
              <w:t xml:space="preserve">00110011</w:t>
            </w:r>
          </w:p>
        </w:tc>
      </w:tr>
    </w:tbl>
    <w:p>
      <w:pPr>
        <w:spacing w:after="5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9A441" w:sz="1"/>
              <w:left w:val="single" w:color="D9A441" w:sz="18"/>
              <w:bottom w:val="single" w:color="D9A441" w:sz="1"/>
              <w:right w:val="single" w:color="D9A441" w:sz="1"/>
            </w:tcBorders>
            <w:shd w:fill="FFF3D6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/>
            </w:pPr>
            <w:r>
              <w:rPr>
                <w:b/>
                <w:bCs/>
                <w:color w:val="5A3A1A"/>
                <w:sz w:val="20"/>
                <w:szCs w:val="20"/>
              </w:rPr>
              <w:t xml:space="preserve">Common mistakes to watch for: </w:t>
            </w:r>
            <w:r>
              <w:t xml:space="preserve">dropping leading zeros on 8-bit answers; mixing up A-F values (A=10, F=15); reversing the remainder order in decimal-to-hex (read remainders bottom to top); and forgetting that each hex digit maps to exactly four bits.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A2  ·  DNS &amp; IP Lookup Worksheet (Chapter 2)</w:t>
      </w:r>
    </w:p>
    <w:p>
      <w:pPr>
        <w:pStyle w:val="Heading2"/>
      </w:pPr>
      <w:r>
        <w:t xml:space="preserve">Part 1: Break down the URL (deterministic)</w:t>
      </w:r>
    </w:p>
    <w:p>
      <w:pPr>
        <w:spacing w:after="120" w:line="276"/>
      </w:pPr>
      <w:r>
        <w:t xml:space="preserve">URL given: </w:t>
      </w:r>
      <w:r>
        <w:rPr>
          <w:rFonts w:ascii="Consolas" w:cs="Consolas" w:eastAsia="Consolas" w:hAnsi="Consolas"/>
          <w:color w:val="B5179E"/>
          <w:sz w:val="20"/>
          <w:szCs w:val="20"/>
        </w:rPr>
        <w:t xml:space="preserve">https://en.wikipedia.org/wiki/Computing</w:t>
      </w:r>
      <w:r>
        <w:t xml:space="preserve">. Suggested scoring: </w:t>
      </w:r>
      <w:r>
        <w:rPr>
          <w:b/>
          <w:bCs/>
        </w:rPr>
        <w:t xml:space="preserve">1 point each, 4 points.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860"/>
      </w:tblGrid>
      <w:tr>
        <w:trPr>
          <w:tblHeader/>
        </w:trPr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1E5631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#</w:t>
            </w:r>
          </w:p>
        </w:tc>
        <w:tc>
          <w:tcPr>
            <w:tcW w:type="dxa" w:w="36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1E5631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Given</w:t>
            </w:r>
          </w:p>
        </w:tc>
        <w:tc>
          <w:tcPr>
            <w:tcW w:type="dxa" w:w="48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1E5631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Answer</w:t>
            </w:r>
          </w:p>
        </w:tc>
      </w:tr>
      <w:tr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18"/>
                <w:szCs w:val="18"/>
              </w:rPr>
              <w:t xml:space="preserve">1</w:t>
            </w:r>
          </w:p>
        </w:tc>
        <w:tc>
          <w:tcPr>
            <w:tcW w:type="dxa" w:w="36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11827"/>
                <w:sz w:val="19"/>
                <w:szCs w:val="19"/>
              </w:rPr>
              <w:t xml:space="preserve">Protocol</w:t>
            </w:r>
          </w:p>
        </w:tc>
        <w:tc>
          <w:tcPr>
            <w:tcW w:type="dxa" w:w="48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E5631"/>
                <w:sz w:val="19"/>
                <w:szCs w:val="19"/>
              </w:rPr>
              <w:t xml:space="preserve">https</w:t>
            </w:r>
          </w:p>
        </w:tc>
      </w:tr>
      <w:tr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18"/>
                <w:szCs w:val="18"/>
              </w:rPr>
              <w:t xml:space="preserve">2</w:t>
            </w:r>
          </w:p>
        </w:tc>
        <w:tc>
          <w:tcPr>
            <w:tcW w:type="dxa" w:w="36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11827"/>
                <w:sz w:val="19"/>
                <w:szCs w:val="19"/>
              </w:rPr>
              <w:t xml:space="preserve">Domain</w:t>
            </w:r>
          </w:p>
        </w:tc>
        <w:tc>
          <w:tcPr>
            <w:tcW w:type="dxa" w:w="48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E5631"/>
                <w:sz w:val="19"/>
                <w:szCs w:val="19"/>
              </w:rPr>
              <w:t xml:space="preserve">en.wikipedia.org</w:t>
            </w:r>
          </w:p>
        </w:tc>
      </w:tr>
      <w:tr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18"/>
                <w:szCs w:val="18"/>
              </w:rPr>
              <w:t xml:space="preserve">3</w:t>
            </w:r>
          </w:p>
        </w:tc>
        <w:tc>
          <w:tcPr>
            <w:tcW w:type="dxa" w:w="36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11827"/>
                <w:sz w:val="19"/>
                <w:szCs w:val="19"/>
              </w:rPr>
              <w:t xml:space="preserve">Path</w:t>
            </w:r>
          </w:p>
        </w:tc>
        <w:tc>
          <w:tcPr>
            <w:tcW w:type="dxa" w:w="48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E5631"/>
                <w:sz w:val="19"/>
                <w:szCs w:val="19"/>
              </w:rPr>
              <w:t xml:space="preserve">/wiki/Computing</w:t>
            </w:r>
          </w:p>
        </w:tc>
      </w:tr>
      <w:tr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11827"/>
                <w:sz w:val="18"/>
                <w:szCs w:val="18"/>
              </w:rPr>
              <w:t xml:space="preserve">4</w:t>
            </w:r>
          </w:p>
        </w:tc>
        <w:tc>
          <w:tcPr>
            <w:tcW w:type="dxa" w:w="36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11827"/>
                <w:sz w:val="19"/>
                <w:szCs w:val="19"/>
              </w:rPr>
              <w:t xml:space="preserve">Query parameters</w:t>
            </w:r>
          </w:p>
        </w:tc>
        <w:tc>
          <w:tcPr>
            <w:tcW w:type="dxa" w:w="48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46"/>
              <w:left w:type="dxa" w:w="110"/>
              <w:bottom w:type="dxa" w:w="46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rFonts w:ascii="Consolas" w:cs="Consolas" w:eastAsia="Consolas" w:hAnsi="Consolas"/>
                <w:b w:val="false"/>
                <w:bCs w:val="false"/>
                <w:color w:val="1E5631"/>
                <w:sz w:val="19"/>
                <w:szCs w:val="19"/>
              </w:rPr>
              <w:t xml:space="preserve">None (there is no ? in the URL)</w:t>
            </w:r>
          </w:p>
        </w:tc>
      </w:tr>
    </w:tbl>
    <w:p>
      <w:pPr>
        <w:spacing w:after="50"/>
      </w:pPr>
      <w:r>
        <w:t xml:space="preserve"/>
      </w:r>
    </w:p>
    <w:p>
      <w:pPr>
        <w:pStyle w:val="Heading2"/>
      </w:pPr>
      <w:r>
        <w:t xml:space="preserve">Part 2: DNS lookup (answers will vary)</w:t>
      </w:r>
    </w:p>
    <w:p>
      <w:pPr>
        <w:spacing w:after="120" w:line="276"/>
      </w:pPr>
      <w:r>
        <w:t xml:space="preserve">Questions 5 to 7 use live tools, so there is no fixed key. Grade the method and the reasoning, not a specific number. Suggested scoring: </w:t>
      </w:r>
      <w:r>
        <w:rPr>
          <w:b/>
          <w:bCs/>
        </w:rPr>
        <w:t xml:space="preserve">2 points each, 6 points.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Q5 (resolved IP):</w:t>
      </w:r>
      <w:r>
        <w:t xml:space="preserve"> any valid public IP for the chosen domain earns credit. Large sites sit behind CDNs, so the exact address varies by student, time, and region.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Q6 (more than one IP):</w:t>
      </w:r>
      <w:r>
        <w:t xml:space="preserve"> full credit for recognizing that big domains return multiple addresses, or different ones across regions, because of load balancing and CDNs. Even a clear "yes, the tool listed several" counts.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Q7 (geolocation):</w:t>
      </w:r>
      <w:r>
        <w:t xml:space="preserve"> accept any plausible data-center city the tool reports. The point is that an IP maps to a physical-ish location, not pinpoint accuracy. Note for students: CDN geolocation often shows the nearest edge node, not the company headquarters.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9A441" w:sz="1"/>
              <w:left w:val="single" w:color="D9A441" w:sz="18"/>
              <w:bottom w:val="single" w:color="D9A441" w:sz="1"/>
              <w:right w:val="single" w:color="D9A441" w:sz="1"/>
            </w:tcBorders>
            <w:shd w:fill="FFF3D6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/>
            </w:pPr>
            <w:r>
              <w:rPr>
                <w:b/>
                <w:bCs/>
                <w:color w:val="5A3A1A"/>
                <w:sz w:val="20"/>
                <w:szCs w:val="20"/>
              </w:rPr>
              <w:t xml:space="preserve">Process check, not trivia: </w:t>
            </w:r>
            <w:r>
              <w:t xml:space="preserve">Full marks if the student clearly used a real tool (dig, nslookup, or a web lookup), captured an actual result, and can explain in a sentence what DNS did (turned a name into an IP). Wrong-but-reasoned beats blank-but-safe here.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A3  ·  Build a Structured Web Page (Chapter 3)</w:t>
      </w:r>
    </w:p>
    <w:p>
      <w:pPr>
        <w:spacing w:after="120" w:line="276"/>
      </w:pPr>
      <w:r>
        <w:t xml:space="preserve">An open-ended build: students create </w:t>
      </w:r>
      <w:r>
        <w:rPr>
          <w:rFonts w:ascii="Consolas" w:cs="Consolas" w:eastAsia="Consolas" w:hAnsi="Consolas"/>
          <w:color w:val="B5179E"/>
          <w:sz w:val="20"/>
          <w:szCs w:val="20"/>
        </w:rPr>
        <w:t xml:space="preserve">ch03.html</w:t>
      </w:r>
      <w:r>
        <w:t xml:space="preserve"> on a topic they care about. Grade with the rubric below. Suggested total: </w:t>
      </w:r>
      <w:r>
        <w:rPr>
          <w:b/>
          <w:bCs/>
        </w:rPr>
        <w:t xml:space="preserve">20 points.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900"/>
        <w:gridCol w:w="5260"/>
      </w:tblGrid>
      <w:tr>
        <w:trPr>
          <w:tblHeader/>
        </w:trPr>
        <w:tc>
          <w:tcPr>
            <w:tcW w:type="dxa" w:w="32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1E5631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Criterion</w:t>
            </w:r>
          </w:p>
        </w:tc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1E5631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Pts</w:t>
            </w:r>
          </w:p>
        </w:tc>
        <w:tc>
          <w:tcPr>
            <w:tcW w:type="dxa" w:w="52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1E5631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What earns the points</w:t>
            </w:r>
          </w:p>
        </w:tc>
      </w:tr>
      <w:tr>
        <w:tc>
          <w:tcPr>
            <w:tcW w:type="dxa" w:w="32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Document structure</w:t>
            </w:r>
          </w:p>
        </w:tc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4</w:t>
            </w:r>
          </w:p>
        </w:tc>
        <w:tc>
          <w:tcPr>
            <w:tcW w:type="dxa" w:w="52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DOCTYPE html, plus html, head, and body used correctly, with a title in the head</w:t>
            </w:r>
          </w:p>
        </w:tc>
      </w:tr>
      <w:tr>
        <w:tc>
          <w:tcPr>
            <w:tcW w:type="dxa" w:w="32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Three heading levels</w:t>
            </w:r>
          </w:p>
        </w:tc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3</w:t>
            </w:r>
          </w:p>
        </w:tc>
        <w:tc>
          <w:tcPr>
            <w:tcW w:type="dxa" w:w="52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h1, h2, and h3 all present, each introducing real content below it</w:t>
            </w:r>
          </w:p>
        </w:tc>
      </w:tr>
      <w:tr>
        <w:tc>
          <w:tcPr>
            <w:tcW w:type="dxa" w:w="32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Three paragraphs</w:t>
            </w:r>
          </w:p>
        </w:tc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3</w:t>
            </w:r>
          </w:p>
        </w:tc>
        <w:tc>
          <w:tcPr>
            <w:tcW w:type="dxa" w:w="52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At least three paragraphs, two or more sentences each, on a real topic</w:t>
            </w:r>
          </w:p>
        </w:tc>
      </w:tr>
      <w:tr>
        <w:tc>
          <w:tcPr>
            <w:tcW w:type="dxa" w:w="32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A list</w:t>
            </w:r>
          </w:p>
        </w:tc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3</w:t>
            </w:r>
          </w:p>
        </w:tc>
        <w:tc>
          <w:tcPr>
            <w:tcW w:type="dxa" w:w="52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An ordered or unordered list with at least four items</w:t>
            </w:r>
          </w:p>
        </w:tc>
      </w:tr>
      <w:tr>
        <w:tc>
          <w:tcPr>
            <w:tcW w:type="dxa" w:w="32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External hyperlink</w:t>
            </w:r>
          </w:p>
        </w:tc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2</w:t>
            </w:r>
          </w:p>
        </w:tc>
        <w:tc>
          <w:tcPr>
            <w:tcW w:type="dxa" w:w="52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One working a tag pointing to an external site</w:t>
            </w:r>
          </w:p>
        </w:tc>
      </w:tr>
      <w:tr>
        <w:tc>
          <w:tcPr>
            <w:tcW w:type="dxa" w:w="32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Image with alt</w:t>
            </w:r>
          </w:p>
        </w:tc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3</w:t>
            </w:r>
          </w:p>
        </w:tc>
        <w:tc>
          <w:tcPr>
            <w:tcW w:type="dxa" w:w="52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One img tag with a meaningful alt attribute (not blank, not 'image')</w:t>
            </w:r>
          </w:p>
        </w:tc>
      </w:tr>
      <w:tr>
        <w:tc>
          <w:tcPr>
            <w:tcW w:type="dxa" w:w="32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Line break + valid HTML</w:t>
            </w:r>
          </w:p>
        </w:tc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2</w:t>
            </w:r>
          </w:p>
        </w:tc>
        <w:tc>
          <w:tcPr>
            <w:tcW w:type="dxa" w:w="52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A br used where appropriate; page opens cleanly with no broken tags</w:t>
            </w:r>
          </w:p>
        </w:tc>
      </w:tr>
      <w:tr>
        <w:tc>
          <w:tcPr>
            <w:tcW w:type="dxa" w:w="32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22503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Total</w:t>
            </w:r>
          </w:p>
        </w:tc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22503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20</w:t>
            </w:r>
          </w:p>
        </w:tc>
        <w:tc>
          <w:tcPr>
            <w:tcW w:type="dxa" w:w="52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22503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</w:pPr>
            <w:r>
              <w:rPr>
                <w:color w:val="FFFFFF"/>
              </w:rPr>
              <w:t xml:space="preserve"/>
            </w:r>
          </w:p>
        </w:tc>
      </w:tr>
    </w:tbl>
    <w:p>
      <w:pPr>
        <w:spacing w:after="50"/>
      </w:pPr>
      <w:r>
        <w:t xml:space="preserve"/>
      </w:r>
    </w:p>
    <w:p>
      <w:pPr>
        <w:pStyle w:val="Heading2"/>
      </w:pPr>
      <w:r>
        <w:t xml:space="preserve">Reference solution (a model that earns full marks)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DE1E4" w:sz="1"/>
              <w:left w:val="single" w:color="1E5631" w:sz="18"/>
              <w:bottom w:val="single" w:color="DDE1E4" w:sz="1"/>
              <w:right w:val="single" w:color="DDE1E4" w:sz="1"/>
            </w:tcBorders>
            <w:shd w:fill="F1F3F5" w:val="clear"/>
            <w:tcMar>
              <w:top w:type="dxa" w:w="100"/>
              <w:left w:type="dxa" w:w="160"/>
              <w:bottom w:type="dxa" w:w="100"/>
              <w:right w:type="dxa" w:w="14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&lt;!DOCTYPE html&gt;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&lt;html&gt;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  &lt;head&gt;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    &lt;title&gt;Tide Pools&lt;/title&gt;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  &lt;/head&gt;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  &lt;body&gt;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    &lt;h1&gt;Exploring Tide Pools&lt;/h1&gt;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    &lt;p&gt;Tide pools form when the ocean retreats and leaves water behind.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       They are small worlds full of life. &lt;/p&gt;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    &lt;h2&gt;What Lives There&lt;/h2&gt;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    &lt;p&gt;Crabs, anemones, and tiny fish all share the rocks.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       Each one is adapted to waves and changing water. &lt;/p&gt;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    &lt;ul&gt;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      &lt;li&gt;Hermit crabs&lt;/li&gt;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      &lt;li&gt;Sea anemones&lt;/li&gt;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      &lt;li&gt;Limpets&lt;/li&gt;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      &lt;li&gt;Sculpin fish&lt;/li&gt;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    &lt;/ul&gt;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    &lt;h3&gt;Visiting Safely&lt;/h3&gt;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    &lt;p&gt;Step carefully and put creatures back where you found them.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       The pools are fragile. &lt;/p&gt;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    &lt;img src="tidepool.jpg" alt="A rocky tide pool with green anemones"&gt;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    &lt;br&gt;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    &lt;a href="https://en.wikipedia.org/wiki/Tide_pool"&gt;Learn more&lt;/a&gt;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  &lt;/body&gt;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&lt;/html&gt;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A4  ·  Style a Web Page (Chapter 4)</w:t>
      </w:r>
    </w:p>
    <w:p>
      <w:pPr>
        <w:spacing w:after="120" w:line="276"/>
      </w:pPr>
      <w:r>
        <w:t xml:space="preserve">Students add a style block to the Chapter 3 page. Grade with the rubric below. Suggested total: </w:t>
      </w:r>
      <w:r>
        <w:rPr>
          <w:b/>
          <w:bCs/>
        </w:rPr>
        <w:t xml:space="preserve">20 points.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900"/>
        <w:gridCol w:w="5260"/>
      </w:tblGrid>
      <w:tr>
        <w:trPr>
          <w:tblHeader/>
        </w:trPr>
        <w:tc>
          <w:tcPr>
            <w:tcW w:type="dxa" w:w="32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1E5631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Criterion</w:t>
            </w:r>
          </w:p>
        </w:tc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1E5631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Pts</w:t>
            </w:r>
          </w:p>
        </w:tc>
        <w:tc>
          <w:tcPr>
            <w:tcW w:type="dxa" w:w="52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1E5631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What earns the points</w:t>
            </w:r>
          </w:p>
        </w:tc>
      </w:tr>
      <w:tr>
        <w:tc>
          <w:tcPr>
            <w:tcW w:type="dxa" w:w="32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Three selector types</w:t>
            </w:r>
          </w:p>
        </w:tc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6</w:t>
            </w:r>
          </w:p>
        </w:tc>
        <w:tc>
          <w:tcPr>
            <w:tcW w:type="dxa" w:w="52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An element selector, a class selector, and an id selector, all used</w:t>
            </w:r>
          </w:p>
        </w:tc>
      </w:tr>
      <w:tr>
        <w:tc>
          <w:tcPr>
            <w:tcW w:type="dxa" w:w="32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Five+ properties</w:t>
            </w:r>
          </w:p>
        </w:tc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5</w:t>
            </w:r>
          </w:p>
        </w:tc>
        <w:tc>
          <w:tcPr>
            <w:tcW w:type="dxa" w:w="52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At least five distinct CSS properties in use across the rules</w:t>
            </w:r>
          </w:p>
        </w:tc>
      </w:tr>
      <w:tr>
        <w:tc>
          <w:tcPr>
            <w:tcW w:type="dxa" w:w="32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Margin and padding</w:t>
            </w:r>
          </w:p>
        </w:tc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3</w:t>
            </w:r>
          </w:p>
        </w:tc>
        <w:tc>
          <w:tcPr>
            <w:tcW w:type="dxa" w:w="52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Both margin and padding applied to at least one element</w:t>
            </w:r>
          </w:p>
        </w:tc>
      </w:tr>
      <w:tr>
        <w:tc>
          <w:tcPr>
            <w:tcW w:type="dxa" w:w="32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Custom font</w:t>
            </w:r>
          </w:p>
        </w:tc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2</w:t>
            </w:r>
          </w:p>
        </w:tc>
        <w:tc>
          <w:tcPr>
            <w:tcW w:type="dxa" w:w="52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font-family set to something other than the browser default</w:t>
            </w:r>
          </w:p>
        </w:tc>
      </w:tr>
      <w:tr>
        <w:tc>
          <w:tcPr>
            <w:tcW w:type="dxa" w:w="32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Readable color scheme</w:t>
            </w:r>
          </w:p>
        </w:tc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2</w:t>
            </w:r>
          </w:p>
        </w:tc>
        <w:tc>
          <w:tcPr>
            <w:tcW w:type="dxa" w:w="52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FFFFFF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A consistent palette using hex or named colors</w:t>
            </w:r>
          </w:p>
        </w:tc>
      </w:tr>
      <w:tr>
        <w:tc>
          <w:tcPr>
            <w:tcW w:type="dxa" w:w="32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Clean formatting</w:t>
            </w:r>
          </w:p>
        </w:tc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111827"/>
                <w:sz w:val="20"/>
                <w:szCs w:val="20"/>
              </w:rPr>
              <w:t xml:space="preserve">2</w:t>
            </w:r>
          </w:p>
        </w:tc>
        <w:tc>
          <w:tcPr>
            <w:tcW w:type="dxa" w:w="52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EAF2E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left"/>
            </w:pPr>
            <w:r>
              <w:rPr>
                <w:b w:val="false"/>
                <w:bCs w:val="false"/>
                <w:color w:val="111827"/>
                <w:sz w:val="19"/>
                <w:szCs w:val="19"/>
              </w:rPr>
              <w:t xml:space="preserve">Consistent indentation; styles grouped sensibly; no broken rules</w:t>
            </w:r>
          </w:p>
        </w:tc>
      </w:tr>
      <w:tr>
        <w:tc>
          <w:tcPr>
            <w:tcW w:type="dxa" w:w="32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22503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Total</w:t>
            </w:r>
          </w:p>
        </w:tc>
        <w:tc>
          <w:tcPr>
            <w:tcW w:type="dxa" w:w="90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22503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20</w:t>
            </w:r>
          </w:p>
        </w:tc>
        <w:tc>
          <w:tcPr>
            <w:tcW w:type="dxa" w:w="5260"/>
            <w:tcBorders>
              <w:top w:val="single" w:color="C9D6C9" w:sz="1"/>
              <w:left w:val="single" w:color="C9D6C9" w:sz="1"/>
              <w:bottom w:val="single" w:color="C9D6C9" w:sz="1"/>
              <w:right w:val="single" w:color="C9D6C9" w:sz="1"/>
            </w:tcBorders>
            <w:shd w:fill="22503A" w:val="clear"/>
            <w:tcMar>
              <w:top w:type="dxa" w:w="50"/>
              <w:left w:type="dxa" w:w="110"/>
              <w:bottom w:type="dxa" w:w="50"/>
              <w:right w:type="dxa" w:w="110"/>
            </w:tcMar>
          </w:tcPr>
          <w:p>
            <w:pPr>
              <w:spacing w:after="0"/>
            </w:pPr>
            <w:r>
              <w:rPr>
                <w:color w:val="FFFFFF"/>
              </w:rPr>
              <w:t xml:space="preserve"/>
            </w:r>
          </w:p>
        </w:tc>
      </w:tr>
    </w:tbl>
    <w:p>
      <w:pPr>
        <w:spacing w:after="50"/>
      </w:pPr>
      <w:r>
        <w:t xml:space="preserve"/>
      </w:r>
    </w:p>
    <w:p>
      <w:pPr>
        <w:pStyle w:val="Heading2"/>
      </w:pPr>
      <w:r>
        <w:t xml:space="preserve">Reference solution (a style block that earns full marks)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DE1E4" w:sz="1"/>
              <w:left w:val="single" w:color="1E5631" w:sz="18"/>
              <w:bottom w:val="single" w:color="DDE1E4" w:sz="1"/>
              <w:right w:val="single" w:color="DDE1E4" w:sz="1"/>
            </w:tcBorders>
            <w:shd w:fill="F1F3F5" w:val="clear"/>
            <w:tcMar>
              <w:top w:type="dxa" w:w="100"/>
              <w:left w:type="dxa" w:w="160"/>
              <w:bottom w:type="dxa" w:w="100"/>
              <w:right w:type="dxa" w:w="14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&lt;style&gt;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6B7280"/>
                <w:sz w:val="18"/>
                <w:szCs w:val="18"/>
              </w:rPr>
              <w:t xml:space="preserve">  /* element selector */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  body {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    font-family: Georgia, serif;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    color: #222222;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    background-color: #f4f7f4;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    margin: 20px;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  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6B7280"/>
                <w:sz w:val="18"/>
                <w:szCs w:val="18"/>
              </w:rPr>
              <w:t xml:space="preserve">  /* id selector */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  #main-header {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    color: #1e5631;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    text-align: center;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    padding: 12px;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  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6B7280"/>
                <w:sz w:val="18"/>
                <w:szCs w:val="18"/>
              </w:rPr>
              <w:t xml:space="preserve">  /* class selector */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  .card {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    background-color: #ffffff;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    border: 1px solid #cccccc;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    padding: 16px;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    margin: 12px 0;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  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111827"/>
                <w:sz w:val="18"/>
                <w:szCs w:val="18"/>
              </w:rPr>
              <w:t xml:space="preserve">&lt;/style&gt;</w:t>
            </w:r>
          </w:p>
        </w:tc>
      </w:tr>
    </w:tbl>
    <w:p>
      <w:pPr>
        <w:spacing w:after="120" w:line="276"/>
      </w:pPr>
      <w:r>
        <w:t xml:space="preserve">To use this exemplar, give the page's h1 the attribute id="main-header" and wrap a section in class="card". It satisfies every rubric line: three selector types, more than five properties, margin and padding together, a custom font, a coherent palette, and tidy formatting.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1E5631" w:sz="6" w:space="4"/>
      </w:pBdr>
      <w:jc w:val="center"/>
    </w:pPr>
    <w:r>
      <w:rPr>
        <w:color w:val="555555"/>
        <w:sz w:val="15"/>
        <w:szCs w:val="15"/>
      </w:rPr>
      <w:t xml:space="preserve">Programming 1  ·  Answer Keys &amp; Rubrics, Unit 1 (Ch 1-4)  ·  INSTRUCTOR COPY        Page </w:t>
    </w:r>
    <w:r>
      <w:rPr>
        <w:color w:val="555555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pPr>
      <w:spacing w:after="60"/>
    </w:pPr>
    <w:rPr>
      <w:rFonts w:ascii="Calibri" w:cs="Calibri" w:eastAsia="Calibri" w:hAnsi="Calibri"/>
      <w:b/>
      <w:bCs/>
      <w:color w:val="1E5631"/>
      <w:sz w:val="40"/>
      <w:szCs w:val="40"/>
    </w:rPr>
  </w:style>
  <w:style w:type="paragraph" w:styleId="Heading1">
    <w:name w:val="Heading 1"/>
    <w:basedOn w:val="Normal"/>
    <w:next w:val="Normal"/>
    <w:qFormat/>
    <w:pPr>
      <w:pBdr>
        <w:bottom w:val="single" w:color="C9D6C9" w:sz="6" w:space="4"/>
      </w:pBdr>
      <w:spacing w:after="120" w:before="260"/>
      <w:outlineLvl w:val="0"/>
    </w:pPr>
    <w:rPr>
      <w:rFonts w:ascii="Calibri" w:cs="Calibri" w:eastAsia="Calibri" w:hAnsi="Calibri"/>
      <w:b/>
      <w:bCs/>
      <w:color w:val="1E5631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Calibri" w:cs="Calibri" w:eastAsia="Calibri" w:hAnsi="Calibri"/>
      <w:b/>
      <w:bCs/>
      <w:color w:val="1F5C99"/>
      <w:sz w:val="23"/>
      <w:szCs w:val="23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2026-06-27T12:59:09.954Z</dcterms:created>
  <dcterms:modified xsi:type="dcterms:W3CDTF">2026-06-27T12:59:09.955Z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