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Capstone &amp; Final Assessment</w:t>
      </w:r>
    </w:p>
    <w:p>
      <w:pPr>
        <w:spacing w:after="40"/>
      </w:pPr>
      <w:r>
        <w:rPr>
          <w:color w:val="555555"/>
          <w:sz w:val="24"/>
          <w:szCs w:val="24"/>
        </w:rPr>
        <w:t xml:space="preserve">Programming 1  ·  spring projects, the showcase, and the final grade</w:t>
      </w:r>
    </w:p>
    <w:p>
      <w:pPr>
        <w:spacing w:after="160"/>
      </w:pPr>
      <w:r>
        <w:rPr>
          <w:color w:val="555555"/>
          <w:sz w:val="19"/>
          <w:szCs w:val="19"/>
        </w:rPr>
        <w:t xml:space="preserve">One Day Academy  ·  Dr. Robert Jones</w:t>
      </w:r>
    </w:p>
    <w:p>
      <w:pPr>
        <w:spacing w:after="120" w:line="276"/>
      </w:pPr>
      <w:r>
        <w:t xml:space="preserve">This document gathers the spring assessment pieces: the Notes app checkpoint, the Battleship capstone rubric, the final showcase and portfolio rubric, and how each rolls into the final grade.</w:t>
      </w:r>
    </w:p>
    <w:p>
      <w:pPr>
        <w:pStyle w:val="Heading1"/>
      </w:pPr>
      <w:r>
        <w:t xml:space="preserve">Notes App Checkpoint (Chapter 12)</w:t>
      </w:r>
    </w:p>
    <w:p>
      <w:pPr>
        <w:spacing w:after="120" w:line="276"/>
      </w:pPr>
      <w:r>
        <w:t xml:space="preserve">A short, mostly-complete check during the SPA unit. Pass/complete, lightly weighted as a lab. A reference solution ships as notes_app_solution.html.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 single state object holds a notes array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Add button changes state, then calls render()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list is drawn from state.notes, not edited ad hoc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Bonus: a working delete that also goes through state then render</w:t>
      </w:r>
    </w:p>
    <w:p>
      <w:pPr>
        <w:pStyle w:val="Heading1"/>
      </w:pPr>
      <w:r>
        <w:t xml:space="preserve">Battleship Capstone Rubric</w:t>
      </w:r>
    </w:p>
    <w:p>
      <w:pPr>
        <w:spacing w:after="120" w:line="276"/>
      </w:pPr>
      <w:r>
        <w:t xml:space="preserve">The capstone is one of the two project grades (15% of the course). Grade on whether it works and whether it follows the architecture taught all spring. Suggested total: 100 points, plus stretch bonus.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800"/>
        <w:gridCol w:w="5060"/>
      </w:tblGrid>
      <w:tr>
        <w:trPr>
          <w:tblHeader/>
        </w:trPr>
        <w:tc>
          <w:tcPr>
            <w:tcW w:type="dxa" w:w="35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F3A5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Criterion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F3A5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Pts</w:t>
            </w:r>
          </w:p>
        </w:tc>
        <w:tc>
          <w:tcPr>
            <w:tcW w:type="dxa" w:w="50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F3A5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What earns the points</w:t>
            </w:r>
          </w:p>
        </w:tc>
      </w:tr>
      <w:tr>
        <w:tc>
          <w:tcPr>
            <w:tcW w:type="dxa" w:w="35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The game plays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25</w:t>
            </w:r>
          </w:p>
        </w:tc>
        <w:tc>
          <w:tcPr>
            <w:tcW w:type="dxa" w:w="50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place ships, take turns, hits and misses register correctly</w:t>
            </w:r>
          </w:p>
        </w:tc>
      </w:tr>
      <w:tr>
        <w:tc>
          <w:tcPr>
            <w:tcW w:type="dxa" w:w="35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One central state object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15</w:t>
            </w:r>
          </w:p>
        </w:tc>
        <w:tc>
          <w:tcPr>
            <w:tcW w:type="dxa" w:w="50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the whole game lives in a single state object</w:t>
            </w:r>
          </w:p>
        </w:tc>
      </w:tr>
      <w:tr>
        <w:tc>
          <w:tcPr>
            <w:tcW w:type="dxa" w:w="35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Rendering separated from logic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15</w:t>
            </w:r>
          </w:p>
        </w:tc>
        <w:tc>
          <w:tcPr>
            <w:tcW w:type="dxa" w:w="50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a render function draws from state; rules do not draw</w:t>
            </w:r>
          </w:p>
        </w:tc>
      </w:tr>
      <w:tr>
        <w:tc>
          <w:tcPr>
            <w:tcW w:type="dxa" w:w="35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Hit detection on data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10</w:t>
            </w:r>
          </w:p>
        </w:tc>
        <w:tc>
          <w:tcPr>
            <w:tcW w:type="dxa" w:w="50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firing changes the data and returns hit or miss, not pixels</w:t>
            </w:r>
          </w:p>
        </w:tc>
      </w:tr>
      <w:tr>
        <w:tc>
          <w:tcPr>
            <w:tcW w:type="dxa" w:w="35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Computer opponent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10</w:t>
            </w:r>
          </w:p>
        </w:tc>
        <w:tc>
          <w:tcPr>
            <w:tcW w:type="dxa" w:w="50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the computer takes its turn and fires back</w:t>
            </w:r>
          </w:p>
        </w:tc>
      </w:tr>
      <w:tr>
        <w:tc>
          <w:tcPr>
            <w:tcW w:type="dxa" w:w="35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Win and loss as state rules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10</w:t>
            </w:r>
          </w:p>
        </w:tc>
        <w:tc>
          <w:tcPr>
            <w:tcW w:type="dxa" w:w="50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the end is decided by checking state, then rendering</w:t>
            </w:r>
          </w:p>
        </w:tc>
      </w:tr>
      <w:tr>
        <w:tc>
          <w:tcPr>
            <w:tcW w:type="dxa" w:w="35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Save and load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10</w:t>
            </w:r>
          </w:p>
        </w:tc>
        <w:tc>
          <w:tcPr>
            <w:tcW w:type="dxa" w:w="50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the game can be saved and restored from its state</w:t>
            </w:r>
          </w:p>
        </w:tc>
      </w:tr>
      <w:tr>
        <w:tc>
          <w:tcPr>
            <w:tcW w:type="dxa" w:w="35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Organized and on GitHub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5</w:t>
            </w:r>
          </w:p>
        </w:tc>
        <w:tc>
          <w:tcPr>
            <w:tcW w:type="dxa" w:w="50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readable code, committed, with a README</w:t>
            </w:r>
          </w:p>
        </w:tc>
      </w:tr>
      <w:tr>
        <w:tc>
          <w:tcPr>
            <w:tcW w:type="dxa" w:w="35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Stretch (smarter AI, animation, restart)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+5</w:t>
            </w:r>
          </w:p>
        </w:tc>
        <w:tc>
          <w:tcPr>
            <w:tcW w:type="dxa" w:w="50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optional, must still flow through state then render</w:t>
            </w:r>
          </w:p>
        </w:tc>
      </w:tr>
      <w:tr>
        <w:tc>
          <w:tcPr>
            <w:tcW w:type="dxa" w:w="35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22394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Total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22394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100</w:t>
            </w:r>
          </w:p>
        </w:tc>
        <w:tc>
          <w:tcPr>
            <w:tcW w:type="dxa" w:w="50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22394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i/>
                <w:iCs/>
                <w:color w:val="FFFFFF"/>
                <w:sz w:val="18"/>
                <w:szCs w:val="18"/>
              </w:rPr>
              <w:t xml:space="preserve">plus optional stretch bonus</w:t>
            </w:r>
          </w:p>
        </w:tc>
      </w:tr>
    </w:tbl>
    <w:p>
      <w:pPr>
        <w:pStyle w:val="Heading1"/>
      </w:pPr>
      <w:r>
        <w:t xml:space="preserve">Final Showcase &amp; Portfolio</w:t>
      </w:r>
    </w:p>
    <w:p>
      <w:pPr>
        <w:spacing w:after="120" w:line="276"/>
      </w:pPr>
      <w:r>
        <w:t xml:space="preserve">The Week 34 showcase. Students present the capstone and walk through their GitHub portfolio. Suggested total: 100 points.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800"/>
        <w:gridCol w:w="5060"/>
      </w:tblGrid>
      <w:tr>
        <w:trPr>
          <w:tblHeader/>
        </w:trPr>
        <w:tc>
          <w:tcPr>
            <w:tcW w:type="dxa" w:w="35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F3A5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Criterion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F3A5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Pts</w:t>
            </w:r>
          </w:p>
        </w:tc>
        <w:tc>
          <w:tcPr>
            <w:tcW w:type="dxa" w:w="50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F3A5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What earns the points</w:t>
            </w:r>
          </w:p>
        </w:tc>
      </w:tr>
      <w:tr>
        <w:tc>
          <w:tcPr>
            <w:tcW w:type="dxa" w:w="35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Working demo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40</w:t>
            </w:r>
          </w:p>
        </w:tc>
        <w:tc>
          <w:tcPr>
            <w:tcW w:type="dxa" w:w="50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presents the capstone running and playable</w:t>
            </w:r>
          </w:p>
        </w:tc>
      </w:tr>
      <w:tr>
        <w:tc>
          <w:tcPr>
            <w:tcW w:type="dxa" w:w="35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Explains the architecture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25</w:t>
            </w:r>
          </w:p>
        </w:tc>
        <w:tc>
          <w:tcPr>
            <w:tcW w:type="dxa" w:w="50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describes state, render, and events in their own words</w:t>
            </w:r>
          </w:p>
        </w:tc>
      </w:tr>
      <w:tr>
        <w:tc>
          <w:tcPr>
            <w:tcW w:type="dxa" w:w="35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Complete portfolio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25</w:t>
            </w:r>
          </w:p>
        </w:tc>
        <w:tc>
          <w:tcPr>
            <w:tcW w:type="dxa" w:w="50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GitHub holds the capstone, the fall project, and key assignments, each with a README</w:t>
            </w:r>
          </w:p>
        </w:tc>
      </w:tr>
      <w:tr>
        <w:tc>
          <w:tcPr>
            <w:tcW w:type="dxa" w:w="35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Communication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10</w:t>
            </w:r>
          </w:p>
        </w:tc>
        <w:tc>
          <w:tcPr>
            <w:tcW w:type="dxa" w:w="50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clear delivery; answers questions about choices made</w:t>
            </w:r>
          </w:p>
        </w:tc>
      </w:tr>
      <w:tr>
        <w:tc>
          <w:tcPr>
            <w:tcW w:type="dxa" w:w="35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22394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Total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22394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100</w:t>
            </w:r>
          </w:p>
        </w:tc>
        <w:tc>
          <w:tcPr>
            <w:tcW w:type="dxa" w:w="50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22394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i/>
                <w:iCs/>
                <w:color w:val="FFFFFF"/>
                <w:sz w:val="18"/>
                <w:szCs w:val="18"/>
              </w:rPr>
              <w:t xml:space="preserve">plus optional stretch bonus</w:t>
            </w:r>
          </w:p>
        </w:tc>
      </w:tr>
    </w:tbl>
    <w:p>
      <w:pPr>
        <w:pStyle w:val="Heading1"/>
      </w:pPr>
      <w:r>
        <w:t xml:space="preserve">How It Rolls Into the Final Grade</w:t>
      </w:r>
    </w:p>
    <w:p>
      <w:pPr>
        <w:spacing w:after="120" w:line="276"/>
      </w:pPr>
      <w:r>
        <w:t xml:space="preserve">The course weights, from the syllabus, for reference: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800"/>
        <w:gridCol w:w="2560"/>
      </w:tblGrid>
      <w:tr>
        <w:trPr>
          <w:tblHeader/>
        </w:trPr>
        <w:tc>
          <w:tcPr>
            <w:tcW w:type="dxa" w:w="6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F3A5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Component</w:t>
            </w:r>
          </w:p>
        </w:tc>
        <w:tc>
          <w:tcPr>
            <w:tcW w:type="dxa" w:w="25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F3A5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Weight</w:t>
            </w:r>
          </w:p>
        </w:tc>
      </w:tr>
      <w:tr>
        <w:trPr>
          <w:tblHeader w:val="false"/>
        </w:trPr>
        <w:tc>
          <w:tcPr>
            <w:tcW w:type="dxa" w:w="6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20"/>
                <w:szCs w:val="20"/>
              </w:rPr>
              <w:t xml:space="preserve">Weekly assignments and labs</w:t>
            </w:r>
          </w:p>
        </w:tc>
        <w:tc>
          <w:tcPr>
            <w:tcW w:type="dxa" w:w="25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35%</w:t>
            </w:r>
          </w:p>
        </w:tc>
      </w:tr>
      <w:tr>
        <w:trPr>
          <w:tblHeader w:val="false"/>
        </w:trPr>
        <w:tc>
          <w:tcPr>
            <w:tcW w:type="dxa" w:w="6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20"/>
                <w:szCs w:val="20"/>
              </w:rPr>
              <w:t xml:space="preserve">Midterm exam</w:t>
            </w:r>
          </w:p>
        </w:tc>
        <w:tc>
          <w:tcPr>
            <w:tcW w:type="dxa" w:w="25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10%</w:t>
            </w:r>
          </w:p>
        </w:tc>
      </w:tr>
      <w:tr>
        <w:trPr>
          <w:tblHeader w:val="false"/>
        </w:trPr>
        <w:tc>
          <w:tcPr>
            <w:tcW w:type="dxa" w:w="6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20"/>
                <w:szCs w:val="20"/>
              </w:rPr>
              <w:t xml:space="preserve">Projects: fall static site (15) + capstone (15)</w:t>
            </w:r>
          </w:p>
        </w:tc>
        <w:tc>
          <w:tcPr>
            <w:tcW w:type="dxa" w:w="25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30%</w:t>
            </w:r>
          </w:p>
        </w:tc>
      </w:tr>
      <w:tr>
        <w:trPr>
          <w:tblHeader w:val="false"/>
        </w:trPr>
        <w:tc>
          <w:tcPr>
            <w:tcW w:type="dxa" w:w="6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20"/>
                <w:szCs w:val="20"/>
              </w:rPr>
              <w:t xml:space="preserve">Quizzes and checkpoints</w:t>
            </w:r>
          </w:p>
        </w:tc>
        <w:tc>
          <w:tcPr>
            <w:tcW w:type="dxa" w:w="25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10%</w:t>
            </w:r>
          </w:p>
        </w:tc>
      </w:tr>
      <w:tr>
        <w:trPr>
          <w:tblHeader w:val="false"/>
        </w:trPr>
        <w:tc>
          <w:tcPr>
            <w:tcW w:type="dxa" w:w="6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20"/>
                <w:szCs w:val="20"/>
              </w:rPr>
              <w:t xml:space="preserve">Participation and Git hygiene</w:t>
            </w:r>
          </w:p>
        </w:tc>
        <w:tc>
          <w:tcPr>
            <w:tcW w:type="dxa" w:w="25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15%</w:t>
            </w:r>
          </w:p>
        </w:tc>
      </w:tr>
    </w:tbl>
    <w:p>
      <w:pPr>
        <w:spacing w:after="50"/>
      </w:pPr>
      <w:r>
        <w:t xml:space="preserve"/>
      </w:r>
    </w:p>
    <w:p>
      <w:pPr>
        <w:spacing w:after="120" w:line="276"/>
      </w:pPr>
      <w:r>
        <w:t xml:space="preserve">The capstone is one half of the 30% project slice; the fall static site is the other half. The showcase is recorded as the final and also informs participation. Quizzes from the quiz pack fill the 10% quiz slice across the year.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F3A5F" w:sz="6" w:space="4"/>
      </w:pBdr>
      <w:jc w:val="center"/>
    </w:pPr>
    <w:r>
      <w:rPr>
        <w:color w:val="555555"/>
        <w:sz w:val="15"/>
        <w:szCs w:val="15"/>
      </w:rPr>
      <w:t xml:space="preserve">Programming 1  ·  Capstone &amp; Final Assessment        Page </w:t>
    </w:r>
    <w:r>
      <w:rPr>
        <w:color w:val="555555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/>
    </w:pPr>
    <w:rPr>
      <w:rFonts w:ascii="Calibri" w:cs="Calibri" w:eastAsia="Calibri" w:hAnsi="Calibri"/>
      <w:b/>
      <w:bCs/>
      <w:color w:val="1F3A5F"/>
      <w:sz w:val="38"/>
      <w:szCs w:val="38"/>
    </w:rPr>
  </w:style>
  <w:style w:type="paragraph" w:styleId="Heading1">
    <w:name w:val="Heading 1"/>
    <w:basedOn w:val="Normal"/>
    <w:next w:val="Normal"/>
    <w:qFormat/>
    <w:pPr>
      <w:pBdr>
        <w:bottom w:val="single" w:color="C9D6C9" w:sz="6" w:space="4"/>
      </w:pBdr>
      <w:spacing w:after="110" w:before="260"/>
      <w:outlineLvl w:val="0"/>
    </w:pPr>
    <w:rPr>
      <w:rFonts w:ascii="Calibri" w:cs="Calibri" w:eastAsia="Calibri" w:hAnsi="Calibri"/>
      <w:b/>
      <w:bCs/>
      <w:color w:val="1F3A5F"/>
      <w:sz w:val="27"/>
      <w:szCs w:val="27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Calibri" w:cs="Calibri" w:eastAsia="Calibri" w:hAnsi="Calibri"/>
      <w:b/>
      <w:bCs/>
      <w:color w:val="1F5C99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2026-06-27T14:24:09.222Z</dcterms:created>
  <dcterms:modified xsi:type="dcterms:W3CDTF">2026-06-27T14:24:09.223Z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